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F-559/2016 vom 22. September 2016</w:t>
      </w:r>
    </w:p>
    <w:p>
      <w:r>
        <w:t>Bundesverwaltungsgericht, 2016-09-22, FR</w:t>
      </w:r>
    </w:p>
    <w:p>
      <w:r>
        <w:rPr>
          <w:b/>
        </w:rPr>
        <w:t xml:space="preserve">Quelle: </w:t>
      </w:r>
      <w:r>
        <w:t>https://mcp.opencaselaw.ch/entscheid/bvger_F-559_2016</w:t>
      </w:r>
    </w:p>
    <w:p>
      <w:r>
        <w:t>FR: TAF F-559/2016 du 22 septembre 2016</w:t>
      </w:r>
    </w:p>
    <w:p>
      <w:r>
        <w:t>IT: TAF F-559/2016 del 22 settembre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28 al. 1 LN, le conjoint d'un Suisse de l'étranger qui vit ou a vécu à l'étranger peut former une demande de naturalisation facilitée s'il vit depuis six ans en communauté conjugale avec le ressortissant suisse (let. a) et a des liens étroits avec la Suisse (let. b).</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27 août 2013 a été annulée par l'autorité inférieure en date du 5 novembre 2015,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en date du 1er novembre 2013 et qu'un nouveau délai de prescription a commencé à courir après tout acte d'instruction communiqué à l'intéressé (art. 41 al. 1bis LN), soit notamment suite aux courriers du SEM du 31 janvier 2014 et du 11 mai 2015.</w:t>
      </w:r>
    </w:p>
    <w:p>
      <w:r>
        <w:rPr>
          <w:b/>
        </w:rPr>
        <w:t>E. 6</w:t>
      </w:r>
    </w:p>
    <w:p>
      <w:r>
        <w:t>Il convient dès lors d'examiner si les circonstances du cas particulier répondent aux conditions matérielles de l'annulation de la naturalisation facilitée.</w:t>
      </w:r>
    </w:p>
    <w:p>
      <w:r>
        <w:rPr>
          <w:b/>
        </w:rPr>
        <w:t>E. 6.1</w:t>
      </w:r>
    </w:p>
    <w:p>
      <w:r>
        <w:t>A ce propos, le Tribunal relève que les époux A._______-B._______ ont conclu mariage le 20 octobre 2006 à D._______. Au printemps 2010, les intéressés se sont installés au Maroc. A._______ a déposé une demande de naturalisation facilitée en date du 10 décembre 2012 et à la même date, les conjoints ont signé une déclaration selon laquelle ils vivaient en communauté conjugale effective et stable. Par décision du 27 août 2013, le SEM a accordé la naturalisation facilitée à l'intéressé. Au début du mois d'octobre 2013, les époux A._______-B._______ ont cessé de faire ménage commun et le 21 octobre 2013, le recourant a déposé une demande unilatérale de divorce. Le 20 mai 2014, le Tribunal de première instance de E._______ a prononcé le divorce des époux A._______-B._______.</w:t>
      </w:r>
    </w:p>
    <w:p>
      <w:r>
        <w:rPr>
          <w:b/>
        </w:rPr>
        <w:t>E. 6.2</w:t>
      </w:r>
    </w:p>
    <w:p>
      <w:r>
        <w:t>Le Tribunal de céans estime que ces éléments, et en particulier le court laps de temps séparant l'octroi de la naturalisation facilitée (le 27 août 2013), la séparation de fait des époux (le 2 octobre 2013) et le dépôt d'une demande unilatérale de divorce par A._______ (le 21 octobre 2013) sont de nature à fonder la présomption de fait selon laquelle, au moment de la décision de naturalisation, la communauté conjugale des époux A._______-B._______ n'était plus stable et orientée vers l'avenir au sens de l'art. 28 LN et de la jurisprudence y relative.</w:t>
      </w:r>
    </w:p>
    <w:p>
      <w:r>
        <w:rPr>
          <w:b/>
        </w:rPr>
        <w:t>E. 7</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4.4 ci-avant et la jurisprudence citée).</w:t>
      </w:r>
    </w:p>
    <w:p>
      <w:r>
        <w:rPr>
          <w:b/>
        </w:rPr>
        <w:t>E. 7.1</w:t>
      </w:r>
    </w:p>
    <w:p>
      <w:r>
        <w:t>A ce propos, le recourant a essentiellement fait valoir qu'il formait une communauté conjugale effective et stable avec son épouse jusqu'en septembre 2013 et que leur union s'était dégradée de manière subite et inattendue au mois d'octobre 2013, lorsque sa conjointe avait exercé une pression psychologique importante sur lui, dans le but de le convaincre de soutenir financièrement son beau-père qui rencontrait des difficultés financières importantes en lien avec l'agence de voyage qu'il avait fondée au Maroc. A ce propos, A._______ a notamment observé que son épouse avait essayé d'effectuer des prélèvements importants sur leurs comptes communs sans qu'il ait préalablement donné son accord à ces opérations. B._______ a de son côté exposé que les époux avaient rencontré des difficultés conjugales importantes dès le début (voire avant le mariage déjà), qu'elle avait par ailleurs subi des violences physiques et psychiques et qu'elle avait enfin eu le courage de quitter son époux lorsqu'elle avait appris qu'il avait abusé de sa petite soeur. La prénommée a par ailleurs contesté les explications fournies par son ex-époux relatives aux difficultés financières de son père (cf. le procès-verbal de son audition du 12 février 2015). Comme relevé à juste titre par le SEM dans la décision querellée, les ex-époux ont fait des déclarations contradictoires en lien avec divers aspects de leur vie commune, soit en particulier sur les motifs de leur mariage, sur la question de savoir qui avait souhaité s'installer au Maroc et pour quels motifs ils n'avait pas eu d'enfants, sur la stabilité de leur mariage avant la séparation de fait survenue au début du mois d'octobre 2013 et les motifs de cette séparation, ainsi que sur la question de savoir qui était à l'origine de cette séparation. Cela étant, les pièces figurant au dossier ne permettent pas au Tribunal de considérer que la version des faits relatée par l'un ou l'autre des époux est plus vraisemblable que celle présentée par l'autre. Cela ne s'avère au demeurant pas indispensable en l'occurrence pour les motifs exposés au consid. 7.2 ci-après.</w:t>
      </w:r>
    </w:p>
    <w:p>
      <w:r>
        <w:rPr>
          <w:b/>
        </w:rPr>
        <w:t>E. 7.2</w:t>
      </w:r>
    </w:p>
    <w:p>
      <w:r>
        <w:t>En effet, même si l'on suivait la thèse du recourant et admettait ainsi que le différend conjugal en lien avec les problèmes financiers de son beau-père et la pression exercée par sa conjointe était à l'origine de la séparation de fait des époux au début du mois d'octobre 2013, il conviendrait tout de même de retenir que ces événements ne sont pas susceptibles d'expliquer, à eux seuls, une dégradation aussi rapide du lien conjugal. Comme relevé à juste titre par le SEM, il résulte en effet de l'expérience générale de la vie que les problèmes qui amènent un couple à se séparer n'apparaissent pas et ne se développent pas jusqu'à mener à cette issue en l'espace de quelques mois. Par ailleurs, les éventuelles difficultés qui peuvent surgir entre époux dans une communauté de vie effective et stable n'entraînent la désunion qu'au terme d'un processus prolongé de dégradation des rapports conjugaux, en principe entrecoupé de tentatives de réconciliation (cf. consid. 4.3 supra et la jurisprudence citée). Dans ces conditions, le Tribunal ne saurait suivre les allégations du recourant selon lesquelles sa communauté conjugale était stable et orientée vers l'avenir jusqu'en septembre 2013, puisqu'en date du 2 octobre 2013, le processus de désunion était déjà à ce point avancé et irréversible que les époux ont décidé de cesser de faire ménage commun. Par surabondance, moins de trois semaines plus tard, le recourant était suffisamment convaincu qu'il s'agissait d'une séparation définitive pour déposer une demande unilatérale de divorce. Un conflit important tel que celui décrit par l'intéressé est certes susceptible de déstabiliser de manière considérable une union conjugale. Le Tribunal estime cependant qu'il n'est pas vraisemblable qu'un tel différend conduise à la désunion définitive d'un couple auparavant stable au terme de quelques semaines seulement. Par conséquent, compte tenu en particulier du fait que les époux ont cessé de faire ménage commun en date du 2 octobre 2013 et que l'intéressé a par ailleurs déposé une demande unilatérale de divorce en date du 21 octobre 2013, il appert que les conjoints devaient être confrontés à d'importantes difficultés conjugales bien avant la naturalisation de l'intéressé le 27 août 2013.</w:t>
      </w:r>
    </w:p>
    <w:p>
      <w:r>
        <w:rPr>
          <w:b/>
        </w:rPr>
        <w:t>E. 7.3</w:t>
      </w:r>
    </w:p>
    <w:p>
      <w:r>
        <w:t>Sur un autre plan, le Tribunal observe que le recourant n'a pas rendu vraisemblable que le différend en lien avec la situation financière de son beau-père et la pression exercée par son ex-épouse aurait surgi postérieurement à l'octroi de la naturalisation facilitée. A la lecture de ses déterminations du 13 mars 2014, il appert au contraire que cette discussion causait des tensions depuis quelques temps déjà, puisque le recourant a notamment affirmé que cette discussion « était devenue un pain quotidien » et que sa décision et son opinion « étaient déjà établies » (cf. le courrier du 13 mars 2014 p. 3).</w:t>
      </w:r>
    </w:p>
    <w:p>
      <w:r>
        <w:rPr>
          <w:b/>
        </w:rPr>
        <w:t>E. 7.4</w:t>
      </w:r>
    </w:p>
    <w:p>
      <w:r>
        <w:t>L'appréciation du Tribunal selon laquelle les époux A._______-B._______ devaient rencontrer des problèmes conjugaux considérables bien avant leur séparation de fait et ainsi très vraisemblablement avant l'octroi de la naturalisation facilitée le 27 août 2013 est par ailleurs corroborée par le fait que les intéressés n'ont pas entrepris de sérieuse tentative de réconciliation et que leurs descriptions respectives de leur vie commune sont à ce point divergentes et contradictoires (cf. consid. 7.1 supra) qu'elles indiquent l'existence de dysfonctions importantes au sein du couple déjà bien avant la survenance de la séparation de fait au début du mois d'octobre 2013.</w:t>
      </w:r>
    </w:p>
    <w:p>
      <w:r>
        <w:rPr>
          <w:b/>
        </w:rPr>
        <w:t>E. 7.5</w:t>
      </w:r>
    </w:p>
    <w:p>
      <w:r>
        <w:t>Enfin, le Tribunal observe que le recourant vivait séparé de son épouse depuis près d'un mois et qu'il avait par ailleurs déjà déposé une demande unilatérale de divorce lorsque la décision de naturalisation lui a été notifiée. Le recourant n'a toutefois pas informé le SEM de l'évolution de sa situation matrimoniale, alors qu'il en avait l'obligation (cf. consid. 4.1 supra).</w:t>
      </w:r>
    </w:p>
    <w:p>
      <w:r>
        <w:rPr>
          <w:b/>
        </w:rPr>
        <w:t>E. 7.6</w:t>
      </w:r>
    </w:p>
    <w:p>
      <w:r>
        <w:t>Compte tenu des éléments qui précèdent, il apparaît que les époux A._______-B._______ rencontraient d'importantes difficultés conjugales déjà bien avant la séparation de fait survenue au début du mois d'octobre 2013 et que leur union ne pouvait ainsi déjà plus être qualifiée de stable et orientée vers l'avenir au moment de la décision de naturalisation du 27 août 2013.</w:t>
      </w:r>
    </w:p>
    <w:p>
      <w:r>
        <w:rPr>
          <w:b/>
        </w:rPr>
        <w:t>E. 7.7</w:t>
      </w:r>
    </w:p>
    <w:p>
      <w:r>
        <w:t>Par ailleurs, le recourant n'a pas rendu vraisemblable qu'il n'avait pas conscience de la gravité de ses problèmes de couple. Le Tribunal estime au contraire qu'au regard de la courte période écoulée entre l'octroi de la naturalisation facilitée (le 27 août 2013), la séparation de fait (le 2 octobre 2013) et le dépôt d'une demande unilatérale de divorce (le 21 octobre 2013), A._______ devait être conscient, avant la date de l'obtention de la naturalisation facilitée, du fait que son couple était confronté à d'importantes difficultés susceptibles de conduire à la séparation ou du moins à une déstabilisation considérable de leur union.</w:t>
      </w:r>
    </w:p>
    <w:p>
      <w:r>
        <w:rPr>
          <w:b/>
        </w:rPr>
        <w:t>E. 7.8</w:t>
      </w:r>
    </w:p>
    <w:p>
      <w:r>
        <w:t>Ainsi, à défaut d'éléments convaincants apportés par le recourant, le Tribunal est d'avis qu'il y a lieu de s'en tenir à la présomption de fait, fondée sur l'enchaînement chronologique rapide des événements, selon laquelle l'union formée par les époux A._______-B._______ ne présentait plus l'intensité et la stabilité requises au moment de la décision de naturalisation facilitée.</w:t>
      </w:r>
    </w:p>
    <w:p>
      <w:r>
        <w:rPr>
          <w:b/>
        </w:rPr>
        <w:t>E. 8</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C-4883/2015 du 15 décembre 2015 consid. 12 et la référence citée). Or, les arguments avancés par le recourant pour contester la décision de l'instance inférieure du 5 novembre 2015 ne sont pas susceptibles de justifier une telle exception.</w:t>
      </w:r>
    </w:p>
    <w:p>
      <w:r>
        <w:rPr>
          <w:b/>
        </w:rPr>
        <w:t>E. 9</w:t>
      </w:r>
    </w:p>
    <w:p>
      <w:r>
        <w:t>Il ressort de ce qui précède que, par sa décision du 5 novembre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