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F-5599/2016 vom 16. Oktober 2017</w:t>
      </w:r>
    </w:p>
    <w:p>
      <w:r>
        <w:t>Bundesverwaltungsgericht, 2017-10-16, FR</w:t>
      </w:r>
    </w:p>
    <w:p>
      <w:r>
        <w:rPr>
          <w:b/>
        </w:rPr>
        <w:t xml:space="preserve">Quelle: </w:t>
      </w:r>
      <w:r>
        <w:t>https://mcp.opencaselaw.ch/entscheid/bvger_F-5599_2016</w:t>
      </w:r>
    </w:p>
    <w:p>
      <w:r>
        <w:t>FR: TAF F-5599/2016 du 16 octobre 2017</w:t>
      </w:r>
    </w:p>
    <w:p>
      <w:r>
        <w:t>IT: TAF F-5599/2016 del 16 ottobre 2017</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et à la prolongation d'une autorisation de séjour pour formation prononcées par le SEM - lequel constitue une unité de l'administration fédérale telle que définie à l'art. 33 let. d LTAF - sont susceptibles de recours par-devant le Tribunal, qui statue définitivement (art. 1 al. 2 LTAF en relation avec l'art. 83 let. c ch. 1 et 2 LTF; voir également sur cette question et en rapport avec la disposition de l'art. 27 LEtr applicable à la présente cause, l'arrêt du Tribunal fédéral 2C_802/2010 du 22 octobre 2010 consid. 4 et la référence citée).</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SPOP-VD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ni le Tribunal, ni le SEM ne sont liés par la proposition du SPOP-VD du 22 février 2016 et peuvent parfaitement s'écarter de l'appréciation faite par ces autorités.</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lequel fait référence à un éventuel comportement abusif).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6.1</w:t>
      </w:r>
    </w:p>
    <w:p>
      <w:r>
        <w:t>S'agissant des conditions matérielles énoncées à l'art. 27 al. 1 let. a à d LEtr, l'examen du dossier conduit le Tribunal de céans à constater qu'A._______ est régulièrement inscrit, d'une part, à la Haute Ecole Arc Ingénierie à Neuchâtel, où il suit la formation MAS-CH en conception horlogère depuis le 19 septembre 2016 et, d'autre part, au SWI, où il a débuté une formation en Ingénieur International en soudage le 4 septembre 2017. Par ailleurs, aucun élément du dossier ne permet d'inférer que cet étudiant, arrivé en Suisse le 10 septembre 2010, ne disposerait pas d'un logement approprié et de moyens financiers suffisants (cf. pièces figurant au dossier cantonal). Enfin, il n'appert pas du dossier que l'intéressé ne disposerait pas du niveau de formation requis par l'art. 27 al. 1 let. d LEtr pour suivre les cursus débutés en septembre 2016 et en septembre 2017.</w:t>
      </w:r>
    </w:p>
    <w:p>
      <w:r>
        <w:rPr>
          <w:b/>
        </w:rPr>
        <w:t>E. 7.1</w:t>
      </w:r>
    </w:p>
    <w:p>
      <w:r>
        <w:t>Indépendamment des considérations émises ci-dessus, il importe toutefois de souligner que l'art. 27 LEtr est une disposition rédigée en la forme potestative (ou "Kann-Vorschrift") et qu'en conséquence, même si A._______ devait remplir toutes les conditions prévues par la loi, il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Spescha / Kerkland / Bolzli, Handbuch zum Migrationsrecht, 2e éd., 2015, p. 89 ss).</w:t>
      </w:r>
    </w:p>
    <w:p>
      <w:r>
        <w:rPr>
          <w:b/>
        </w:rPr>
        <w:t>E. 7.2</w:t>
      </w:r>
    </w:p>
    <w:p>
      <w:r>
        <w:t>Dans ce cadre-là, procédant à une pondération globale de tous les éléments en présence, le Tribunal retiendra ce qui suit.</w:t>
      </w:r>
    </w:p>
    <w:p>
      <w:r>
        <w:rPr>
          <w:b/>
        </w:rPr>
        <w:t>E. 7.2.1</w:t>
      </w:r>
    </w:p>
    <w:p>
      <w:r>
        <w:t>Plaide en faveur du prénommé le fait qu'il souhaite poursuivre en Suisse la formation entreprise en 2010 et achevée en 2015 auprès de la HEIG-VD, dans le but de bénéficier de meilleures chances sur le marché du travail au Cameroun.</w:t>
      </w:r>
    </w:p>
    <w:p>
      <w:r>
        <w:rPr>
          <w:b/>
        </w:rPr>
        <w:t>E. 7.2.2</w:t>
      </w:r>
    </w:p>
    <w:p>
      <w:r>
        <w:t>Cela étant, si la nécessité pour le recourant de poursuivre des études en Suisse ne constitue pas une des conditions posées à l'art. 27 LEtr pour l'obtention de la prolongation de son autorisation de séjour en vue d'une formation ou d'un perfectionnement, il n'en demeure pas moins que cette question doit être examinée sous l'angle du large pouvoir d'appréciation conféré à l'autorité dans le cadre de l'art. 96 LEtr (consid. 7.1 ci-avant). C'est également le lieu de rappeler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notamment l'arrêt du Tribunal administratif fédéral C-5909/2012 du 12 juillet 2013 consid. 7.2. et référence citée). Or, en l'occurrence, force est de constater qu'avec l'obtention du titre de Bachelor of Science HES-SO en Systèmes industriels avec orientation en Conception - Ingénieur, l'intéressé a atteint le but qu'il s'était fixé.</w:t>
      </w:r>
    </w:p>
    <w:p>
      <w:r>
        <w:rPr>
          <w:b/>
        </w:rPr>
        <w:t>E. 7.2.3</w:t>
      </w:r>
    </w:p>
    <w:p>
      <w:r>
        <w:t>Sur un plan négatif, le Tribunal retient que l'intéressé n'a pas respecté les conditions requises par la législation sur les étrangers, puisqu'il est démuni d'une autorisation de séjour idoine l'autorisant à poursuivre des études à la Haute Ecole Arc Ingénierie à Neuchâtel tout comme au SWI et que, de surcroît, l'effet suspensif n'a pas été restitué au recours introduit le 14 septembre 2016. A cela s'ajoute le fait que l'intéressé - alors qu'il savait qu'il ne pourrait pas débuter en septembre 2016 la formation au SWI - a sciemment laissé croire le contraire au Tribunal, d'une part, en argumentant en ce sens dans son mémoire de recours (cf. mémoire de recours ad pages 5 et 6) et, d'autre part, en taisant le report de cette formation alors qu'il avait été invité à démontrer son assiduité aux cours dispensés par le SWI (cf. lettre G ci-dessus). De même, le fait que l'intéressé - ne souhaitant pas demeurer inactif - s'est alors inscrit à la Haute Ecole Arc Ingénierie à Neuchâtel et a réussi la première année, ne saurait pas davantage plaider en sa faveur. Enfin, le Tribunal considère que le fait que le recourant a également voulu obtenir une autorisation de séjour à des fins de pouvoir travailler en Suisse (cf. lettre E ci-dessus) tend à démontrer qu'il n'entend pas retourner au Cameroun une fois la formation au SWI achevée. D'ailleurs, le fait qu'il entend mener de front cette formation et celle, débutée en septembre 2016 auprès de la Haute Ecole Arc Ingénierie à Neuchâtel - mais qui prendra fin en janvier 2019 seulement - renforce la conviction du Tribunal.</w:t>
      </w:r>
    </w:p>
    <w:p>
      <w:r>
        <w:rPr>
          <w:b/>
        </w:rPr>
        <w:t>E. 7.2.4</w:t>
      </w:r>
    </w:p>
    <w:p>
      <w:r>
        <w:t>Le Tribunal est conscient de l'investissement consenti jusqu'à présent par l'intéressé pour mener à bien la suite de ses études. Toutefois, il importe d'opposer au recourant le fait qu'il a sciemment pris le risque de débuter une formation sans savoir si l'autorisation pour la mener à bien lui serait effectivement délivrée. Dès lors, il ne peut tirer de cet élément un argument utile et suffisant à la prolongation du titre de séjour convoité.</w:t>
      </w:r>
    </w:p>
    <w:p>
      <w:r>
        <w:rPr>
          <w:b/>
        </w:rPr>
        <w:t>E. 7.3</w:t>
      </w:r>
    </w:p>
    <w:p>
      <w:r>
        <w:t>Par conséquent, même si le Tribunal n'entend pas contester l'utilité que pourrait constituer la poursuite de la formation projetée en Suisse et comprend les aspirations légitimes de l'intéressé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w:t>
      </w:r>
    </w:p>
    <w:p>
      <w:r>
        <w:rPr>
          <w:b/>
        </w:rPr>
        <w:t>E. 7.4</w:t>
      </w:r>
    </w:p>
    <w:p>
      <w:r>
        <w:t>Au vu des éléments qui précèdent et compte tenu du large pouvoir d'appréciation dont dispose l'autorité intimée en la matière (cf. consid. 7.1 supra), le Tribunal ne saurait reprocher à l'autorité intimée d'avoir jugé inopportun d'autoriser l'intéressé à entreprendre une formation en Suisse et considère que c'est de manière justifiée que l'autorité inférieure a refusé de donner son aval à l'octroi d'une autorisation de séjour pour formation en sa faveur.</w:t>
      </w:r>
    </w:p>
    <w:p>
      <w:r>
        <w:rPr>
          <w:b/>
        </w:rPr>
        <w:t>E. 8</w:t>
      </w:r>
    </w:p>
    <w:p>
      <w:r>
        <w:t>En l'absence d'autorisation de séjour en Suisse, c'est également à bon droit que l'autorité inférieure a prononcé le renvoi du recourant de Suisse sur la base de l'art. 64 al. 1 let. c LEtr. L'intéressé ne démontre pas l'existence d'obstacles à son retour au Cameroun et le dossier ne fait pas non plus apparaître que l'exécution de ce renvoi serait impossible, illicite ou inexigible au sens de l'art. 83 al. 2à 4 LEtr, de sorte que c'est à juste titre que le SEM a ordonné l'exécution de cette mesure.</w:t>
      </w:r>
    </w:p>
    <w:p>
      <w:r>
        <w:rPr>
          <w:b/>
        </w:rPr>
        <w:t>E. 9</w:t>
      </w:r>
    </w:p>
    <w:p>
      <w:r>
        <w:t>Il ressort de ce qui précède que, par sa décision du 15 juillet 2016, le SEM n'a ni violé le droit fédéral, ni constaté des faits pertinents de manière inexacte ou incomplète; en outre, cette décision n'est pas inopportune (art. 49 PA). En conséquence, le recours est rejeté.</w:t>
      </w:r>
    </w:p>
    <w:p>
      <w:r>
        <w:rPr>
          <w:b/>
        </w:rPr>
        <w:t>E. 10</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