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F-5585/2022 vom 8. Dezember 2022</w:t>
      </w:r>
    </w:p>
    <w:p>
      <w:r>
        <w:t>Bundesverwaltungsgericht, 2022-12-08, DE</w:t>
      </w:r>
    </w:p>
    <w:p>
      <w:r>
        <w:rPr>
          <w:b/>
        </w:rPr>
        <w:t xml:space="preserve">Quelle: </w:t>
      </w:r>
      <w:r>
        <w:t>https://mcp.opencaselaw.ch/entscheid/bvger_F-5585_2022</w:t>
      </w:r>
    </w:p>
    <w:p>
      <w:r>
        <w:t>FR: TAF F-5585/2022 du 8 décembre 2022</w:t>
      </w:r>
    </w:p>
    <w:p>
      <w:r>
        <w:t>IT: TAF F-5585/2022 del 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 unter Vorbehalt der nachfolgenden Erwägung 2.2. -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Daher ist auf die Rechtsbegehren betreffend Feststellung der Flüchtlingseigenschaft, Gewährung von Asyl und der vorläufigen Aufnahme nicht einzutreten.</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(engl.: take charge), wie das vorliegende eines ist,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Staat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In der Rechtsmitteleingabe macht der Beschwerdeführer geltend, er fühle sich in Italien, wo es viele Libyer gebe, nicht sicher. Er sei Soldat in (...) von I._______ gewesen. Im Weiteren habe Italien auf das Übernahmeersuchen der Schweiz nicht geantwortet.</w:t>
      </w:r>
    </w:p>
    <w:p>
      <w:r>
        <w:rPr>
          <w:b/>
        </w:rPr>
        <w:t>E. 5</w:t>
      </w:r>
    </w:p>
    <w:p>
      <w:r>
        <w:t>Ein Abgleich mit der Zentraleinheit Eurodac ergab, dass der Beschwerdeführer am 27. Juni 2022 in Italien daktyloskopiert worden war. Das SEM ersuchte deshalb die italienischen Behörden am 20. Juli 2022 um dessen Übernahme im Sinne von Art. 13 Abs. 1 Dublin-III-VO. Die italienischen Behörden liessen das Ersuchen innert der festgelegten Frist unbeantwortet, womit sie die Zuständigkeit Italiens implizit anerkannten (Art. 22 Abs. 7 Dublin-III-VO). Vor diesem Hintergrund ist das SEM zu Recht von der Zuständigkeit Italiens für die Durchführung des Asyl- und Wegweisungsverfahrens des Beschwerdeführers ausgegangen. Dass er bisher in Italien kein Asylgesuch eingereicht hat, ist damit nicht von Belang. Wie die nachfolgenden Erwägungen zeigen, sind die dargelegten Vorbringen des Beschwerdeführers nicht geeignet, an der Zuständigkeit Italiens etwas zu ändern. Sie begründen auch keinen Anlass zur Ausübung des Selbsteintrittsrechts der Schweiz (Art. 17 Abs. 1 Satz 1 Dublin-III-VO, Art. 29a Abs. 3 AsylV 1).</w:t>
      </w:r>
    </w:p>
    <w:p>
      <w:r>
        <w:rPr>
          <w:b/>
        </w:rPr>
        <w:t>E. 6.1</w:t>
      </w:r>
    </w:p>
    <w:p>
      <w:r>
        <w:t>Italien ist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italienische Asylverfahren und Aufnahmesystem weisen demnach keine systemischen Mängel auf (vgl. Referenzurteil des BVGer F-6330/2020 vom 18. Oktober 2021 E. 9.1 mit Hinweis auf Referenzurteil des BVGer E-962/2019 vom 17. Dezember 2019 E. 6.3 und Urteil des BVGer E-685/2021 vom 23. Februar 2021 E. 6).</w:t>
      </w:r>
    </w:p>
    <w:p>
      <w:r>
        <w:rPr>
          <w:b/>
        </w:rPr>
        <w:t>E. 6.2</w:t>
      </w:r>
    </w:p>
    <w:p>
      <w:r>
        <w:t>Der Beschwerdeführer hat kein konkretes und ernsthaftes Risiko dargetan,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Die Vermutung, Italien halte seine völkerrechtlichen Verpflichtungen ein, kann im Einzelfall widerlegt werden. Wie soeben erwähnt, bedarf es hierfür aber konkreter und ernsthafter Hinweise, die gegebenenfalls vom Betroffenen glaubhaft darzutun sind (vgl. Urteil des BVGer E-937/2020 vom 24. Februar 2020 E. 5.4 m.H.).</w:t>
      </w:r>
    </w:p>
    <w:p>
      <w:r>
        <w:rPr>
          <w:b/>
        </w:rPr>
        <w:t>E. 6.3</w:t>
      </w:r>
    </w:p>
    <w:p>
      <w:r>
        <w:t>Der Beschwerdeführer hat nicht geltend gemacht, die ihn bei einer Rückführung erwartenden Bedingungen in Italien seien derart schlecht, dass sie zu einer Verletzung von Art. 3 EMRK oder Art. 3 FoK führen könnten. Im Weiteren gibt es auch keine konkreten Hinweise für die Annahme, Italien würde ihm dauerhaft die ihm gemäss Aufnahmerichtlinie zustehenden minimalen Lebensbedingungen vorenthalten. Bei einer allfälligenvorübergehenden Einschränkung steht es ihm offen, sich an die entsprechenden italienischen Behörden zu wenden und die ihm zustehenden Aufnahmebedingungen auf dem Rechtsweg einzufordern (vgl. Art. 26 Aufnahmerichtlinie). Das italienische Fürsorgesystem für Asylsuchende und Personen mit Schutzstatus steht zwar in der Kritik. Das Bundesverwaltungsgericht ist aber im Referenzurteil E-962/2019 zum Schluss gelangt, selbst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F-444/2021 vom 8. Februar 2021 E. 5; F-5083/2020 vom 22. Oktober 2020 E. 4;F-5058/2020 vom 20. Oktober 2020 E. 4; F-4584/2020 vom 17. September 2020 E. 5.2 und D-2846/2020 vom 16. Juli 2020 E. 6.1). Am 20. Dezember 2020 ist zudem das Umwandlungsgesetz Nr. 173/2020 zum Gesetzesdekret Nr. 130/2020 vom 21. Oktober 2020 in Kraft getreten. Letzteres sieht eine umfassende Reform des Aufnahmesystems für Asylsuchende in Italien vor, indem zentrale Bestimmungen des «Salvini-Dekrets» geändert und ein engverflochtenes Aufnahme- und Integrationssystem implementiert wurden. Das neue Aufnahmesystem ist vergleichbar mit jenem, das vor Erlass des «Salvini-Dekrets» bestanden hatte. Die Asylsuchenden werden für den Identifikationsprozess und die Gesundheitsuntersuchungen zur Feststellung allfälliger Schutzbedürftigkeit in Erstaufnahmezentrenoder CAS untergebracht. Für das weitere Asylverfahren werden sie in das Aufnahme- und Integrationssystem SAI (Sistema di accoglienza e integrazione) überführt. Das Zweitaufnahmesystem SAI, welches das SIPROIMI (Sistema di protezione per titolari di protezione internazionale e minori stranieri non accompagnati) ablöst, bedeutet eine Rückkehr von einem zentralisierten und sicherheitsorientierten Ansatz der öffentlichen Aufnahmezentren hin zu einem von lokalen Behörden verwalteten, dezentralisierten und flächendeckenden Aufnahmesystem, ähnlich dem einstigen SPRAR (Sistema di protezione per richiedenti asilo e rifugiati). Das SAI steht wieder allen Asylsuchenden, also auch den im Rahmen des Dublin-Verfahrens nach Italien überstellten Personen, offen. Ziel des SAI ist es, die Asylsuchenden zu betreuen und den schutzbedürftigen Asylsuchenden, insbesondere Familien, Dienstleistungen anzubieten, die auf ihre Bedürfnisse zugeschnitten sind. Des Weiteren ermöglicht das Gesetzesdekret Nr. 130/2020 den Asylsuchenden wieder, sich im kommunalen Einwohnerregister eintragen zu lassen (Art. 3). Mit der Registrierung erhalten sie einen Ausländerausweis, der ihnen den Zugang zu den regionalen Dienstleistungen, wie beispielsweise der medizinischen Versorgung, erleichtert (vgl. ausführlich Referenzurteil F-6330/2020 E. 10.5). Im Januar 2021 umfasste das SAI 30'049 Unterbringungsplätze und 760 Projekte (vgl. a.a.O., E. 11.1). Ausserdem ist darauf hinzuweisen, dass Italien über eine funktionierende Polizeibehörde verfügt, die sowohl als schutzwillig wie auch als schutzfähig gilt. Sollte der Beschwerdeführer sich in Italien vor Übergriffen durch Drittpersonen fürchten oder sogar solche erleiden, so steht es ihm frei, sich an die zuständigen staatlichen Stellen zu wenden, was er gemäss eigenen Angaben bislang nicht getan hat. Ebenso hat er die Möglichkeit, bei allfälligen weiteren Schwierigkeiten die dafür zuständigen Behörden beziehungsweise die vor Ort tätigen karitativen Organisationen zu kontaktieren. Was seine Asylgründe anbelangt, so kann er diese bei den für sein Asyl- und Wegweisungsverfahren zuständigen italienischen Behörden vorbringen.</w:t>
      </w:r>
    </w:p>
    <w:p>
      <w:r>
        <w:rPr>
          <w:b/>
        </w:rPr>
        <w:t>E. 6.4</w:t>
      </w:r>
    </w:p>
    <w:p>
      <w:r>
        <w:t>Nach dem Gesagten ist die Anwendung von Art. 3 Abs. 2 Dublin-III-VO nicht gerechtfertigt. Es sind ferner auch keine individuellen völkerrechtlichen Überstellungshindernisse gegeben.</w:t>
      </w:r>
    </w:p>
    <w:p>
      <w:r>
        <w:rPr>
          <w:b/>
        </w:rPr>
        <w:t>E. 7.1</w:t>
      </w:r>
    </w:p>
    <w:p>
      <w:r>
        <w:t>Im Rahmen des Dublin-Gesprächs vom 20. Juli 2022 wurde der Beschwerdeführer auch zum medizinischen Sachverhalt befragt. Er erklärte diesbezüglich, er sei gesund.</w:t>
      </w:r>
    </w:p>
    <w:p>
      <w:r>
        <w:rPr>
          <w:b/>
        </w:rPr>
        <w:t>E. 7.2</w:t>
      </w:r>
    </w:p>
    <w:p>
      <w:r>
        <w:t>Wie dem Arztbericht vom 29. Juli 2022 zu entnehmen ist, musste der Beschwerdeführer wegen einer bei einer Schlägerei erlittenen enoralen Rissquetschwunde an der rechten Seite der Oberlippe behandelt werden. Die Wunde wurde genäht und ihm wurde ein Schmerzmittel verabreicht. Im Weiteren wurde eine Computertomographie des Schädels durchgeführt, welche weder Traumafolgen, Frakturen noch intracerebrale Blutungen ergab. Insoweit besteht kein weiterer Behandlungsbedarf.</w:t>
      </w:r>
    </w:p>
    <w:p>
      <w:r>
        <w:rPr>
          <w:b/>
        </w:rPr>
        <w:t>E. 7.3</w:t>
      </w:r>
    </w:p>
    <w:p>
      <w:r>
        <w:t>Aus dem Arztbericht vom 25. August 2022 ergibt sich, dass der Beschwerdeführer angab, er habe vor zwei Jahren eine Schussverletzung am linken Unterschenkel erlitten und deswegen in Libyen Pregabalin verordnet bekommen. Er nehme seit dann dieses Medikament und benötige es wieder. Als Massnahme wurde ihm bis auf Weiteres Pregabalin in der bisherigen Dosierung verschrieben.</w:t>
      </w:r>
    </w:p>
    <w:p>
      <w:r>
        <w:rPr>
          <w:b/>
        </w:rPr>
        <w:t>E. 7.4</w:t>
      </w:r>
    </w:p>
    <w:p>
      <w:r>
        <w:t>Die vorliegenden gesundheitlichen Probleme stellen kein völkerrechtliches Vollzugshindernis im Sinne von Art. 3 EMRK dar, welches zwingend zu einem Selbsteintritt führen müsste. Italien verfügt grundsätzlich über eine ausreichende medizinische Infrastruktur (vgl. etwa Urteil des BVGer F-2715/2021 vom 11. März 2022 E. 9 m.H.)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Es liegen keine Anhaltspunkte vor, wonach dem Beschwerdeführer dort eine adäquate medizinische Behandlung verweigert würde. Im Bedarfsfall kann er sich an das dafür zuständige Fachpersonal wenden. Nach dem Gesagten erweist sich die Überstellung nach Italien als zulässig.</w:t>
      </w:r>
    </w:p>
    <w:p>
      <w:r>
        <w:rPr>
          <w:b/>
        </w:rPr>
        <w:t>E. 8</w:t>
      </w:r>
    </w:p>
    <w:p>
      <w:r>
        <w:t>Die Dublin-III-VO räumt den Schutzsuchenden kein Recht ein, den ihren Antrag prüfenden Staat selbst auszuwählen. An dieser Einschätzung vermag der Wunsch des Beschwerdeführers, in der Schweiz zu bleiben, nichts zu ändern. In seinem Fall sind überdies keine Gründe ersichtlich, welche die Vorinstanz zu einem Selbsteintritt gemäss Art. 17 Dublin-III-VO beziehungsweise Art. 29a Abs. 3 AsylV 1 hätten verpflichten können (vgl. BVGE 2015/9 E. 8).</w:t>
      </w:r>
    </w:p>
    <w:p>
      <w:r>
        <w:rPr>
          <w:b/>
        </w:rPr>
        <w:t>E. 9</w:t>
      </w:r>
    </w:p>
    <w:p>
      <w:r>
        <w:t>Die Vorinstanz ist nach dem Gesagten zu Recht auf das Asylgesuch des Beschwerdeführers nicht eingetreten und hat seine Überstellung nach Italien verfügt (vgl. Art. 31a Abs. 1 Bst. b und Art. 44 AsylG). Die Beschwerde ist folglich abzuweisen, soweit darauf einzutreten ist.</w:t>
      </w:r>
    </w:p>
    <w:p>
      <w:r>
        <w:rPr>
          <w:b/>
        </w:rPr>
        <w:t>E. 10</w:t>
      </w:r>
    </w:p>
    <w:p>
      <w:r>
        <w:t>Mit dem vorliegenden Urteil in der Hauptsache sind der Eventualantrag auf Erteilung der aufschiebenden Wirkung und das Gesuch um Verzicht auf die Erhebung eines Kostenvorschusses gegenstandslos geworden. Der am 5. Dezember 2022 angeordnete Vollzugsstopp fällt mit vorliegendem Urteil dahin.</w:t>
      </w:r>
    </w:p>
    <w:p>
      <w:r>
        <w:rPr>
          <w:b/>
        </w:rPr>
        <w:t>E. 11.1</w:t>
      </w:r>
    </w:p>
    <w:p>
      <w:r>
        <w:t>Die Beschwerde ist - wie sich aus den obenstehenden Erwägungen ergibt - als aussichtslos zu bezeichnen, weshalb das Gesuch um Gewährung der unentgeltlichen Prozessführung im Sinne von Art. 65 Abs. 1 VwVG unbesehen der Bedürftigkeit des Beschwerdeführers abzuweisen ist. Das Gesuch um Einsetzung eines amtlichen Rechtsbeistands im Sinne von Art. 102m Abs. 1 Bst. a AsylG ist mangels Erfüllung der Voraussetzungen von Art. 65 Abs. 1 VwVG ebenfalls abzuweisen.</w:t>
      </w:r>
    </w:p>
    <w:p>
      <w:r>
        <w:rPr>
          <w:b/>
        </w:rPr>
        <w:t>E. 11.2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