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F-5584/2024 vom 29. Juli 2024</w:t>
      </w:r>
    </w:p>
    <w:p>
      <w:r>
        <w:t>Bundesverwaltungsgericht, 2024-07-29, DE</w:t>
      </w:r>
    </w:p>
    <w:p>
      <w:r>
        <w:rPr>
          <w:b/>
        </w:rPr>
        <w:t xml:space="preserve">Quelle: </w:t>
      </w:r>
      <w:r>
        <w:t>https://mcp.opencaselaw.ch/entscheid/bvger_F-5584_2024_d20240729</w:t>
      </w:r>
    </w:p>
    <w:p>
      <w:r>
        <w:t>FR: TAF F-5584/2024 du 29 juillet 2024</w:t>
      </w:r>
    </w:p>
    <w:p>
      <w:r>
        <w:t>IT: TAF F-5584/2024 del 29 luglio 2024</w:t>
      </w:r>
    </w:p>
    <w:p>
      <w:pPr>
        <w:pStyle w:val="Heading2"/>
      </w:pPr>
      <w:r>
        <w:t>Regeste</w:t>
      </w:r>
    </w:p>
    <w:p>
      <w:r>
        <w:t>Schengen-Visum | Schengen-Visum; Verfügung des SEM vom 29. Juli 2024</w:t>
      </w:r>
    </w:p>
    <w:p>
      <w:pPr>
        <w:pStyle w:val="Heading2"/>
      </w:pPr>
      <w:r>
        <w:t>Erwägungen</w:t>
      </w:r>
    </w:p>
    <w:p>
      <w:r>
        <w:rPr>
          <w:b/>
        </w:rPr>
        <w:t>E. 1.1</w:t>
      </w:r>
    </w:p>
    <w:p>
      <w:r>
        <w:t>Einspracheentscheide des SEM bezüglich Schengen-Visa sind mit Be- schwerde beim Bundesverwaltungsgericht anfechtbar (vgl. Art. 112 Abs. 1 AIG [SR 142.20] i.V.m. Art. 31 ff. VGG und Art. 5 VwVG). Das Rechtsmit- telverfahren richtet sich nach dem VwVG, soweit das VGG nichts anderes bestimmt (Art. 37 VGG).</w:t>
      </w:r>
    </w:p>
    <w:p>
      <w:r>
        <w:rPr>
          <w:b/>
        </w:rPr>
        <w:t>E. 1.2</w:t>
      </w:r>
    </w:p>
    <w:p>
      <w:r>
        <w:t>Die Beschwerdeführerin ist zur Beschwerdeführung legitimiert (Art. 48 Abs. 1 VwVG). Der ursprünglich angestrebte Besuchszeitraum ist zwar in-</w:t>
      </w:r>
    </w:p>
    <w:p>
      <w:r>
        <w:t>F-5584/2024 Seite 3 zwischen abgelaufen, die Gesuchstellerin strebt aber – wie aus der Einrei- chung der vorliegenden Beschwerde zu schliessen ist – weiterhin einen Besuch in der Schweiz an. Auf die im Übrigen frist- und formgerecht einge- reichte Beschwerde ist einzutreten (vgl. Art. 50 Abs. 1 und 52 Abs. 1 VwVG).</w:t>
      </w:r>
    </w:p>
    <w:p>
      <w:r>
        <w:rPr>
          <w:b/>
        </w:rPr>
        <w:t>E. 1.3</w:t>
      </w:r>
    </w:p>
    <w:p>
      <w:r>
        <w:t>In der vorliegenden Angelegenheit entscheidet das Bundesverwal- tungsgericht endgültig (Art. 83 Bst. c Ziff. 1 BGG, vgl. dazu Urteil des BGer 2C_316/2024 vom 21. Juni 2024 E. 2).</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soweit nicht eine kantonale Behörde als Be- schwerdeinstanz verfügt hat – die Unangemessenheit gerügt werden (Art. 49 VwVG). Das Bundesverwaltungsgericht wendet das Bundesrecht von Amtes wegen an und ist nicht an die Begründung der Begehren ge- bunden (Art. 62 Abs. 4 VwVG). Massgeblich ist grundsätzlich die Sachlage im Entscheidzeitpunkt (vgl. BVGE 2020 VII/4 E. 2.2 m.H., 2014/1 E. 2).</w:t>
      </w:r>
    </w:p>
    <w:p>
      <w:r>
        <w:rPr>
          <w:b/>
        </w:rPr>
        <w:t>E. 3.1</w:t>
      </w:r>
    </w:p>
    <w:p>
      <w:r>
        <w:t>Der angefochtenen Verfügung liegt das Gesuch einer afghanischen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w:t>
      </w:r>
    </w:p>
    <w:p>
      <w:r>
        <w:t>F-5584/2024 Seite 4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Als af- ghanische Staatsangehörige unterliegt die Gesuchstellerin der Visums- pflicht (Anhang I der bereits erwähnten Verordnung Nr. 2018/1806). Weiter müssen Drittstaatsangehörige den Zweck und die Umstände ihres beabsichtigten Aufenthalts belegen und hierfür über ausreichende finanzi- elle Mittel verfügen. Namentlich haben sie in diesem Zusammenhang zu belegen, dass sie den Schengen-Raum vor Ablauf des bewilligungsfreien Aufenthaltes verlassen, beziehungsweise ausreichende Gewähr für eine fristgerechte Wiederausreise bieten. Des Weiteren dürfen Drittstaatsange- hörige nicht im Schengener Informationssystem (SIS) zur Einreiseverwei- 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 Wenn die drittstaatsangehörige Person nicht bereit ist, das Hoheitsgebiet des Schengen-Raums fristgerecht wieder zu verlassen, ist eine Gefahr für die öffentliche Ordnung im Sinne von Art. 6 Abs. 1 Bst. e SGK anzunehmen</w:t>
      </w:r>
    </w:p>
    <w:p>
      <w:r>
        <w:t>F-5584/2024 Seite 5 (BVGE 2014/1 E. 4.3 m.H.). Die Behörden haben daher zu prüfen und die drittstaatsangehörige Person hat zu belegen, dass keine Gefahr einer rechtswidrigen Einwanderung oder einer nicht fristgerechten Ausreise be- steht (Art. 14 Abs. 1 Bst. d und Art. 21 Abs. 1 VK). Bestehen Zweifel an ei- nem fristgerechten Verlassen des Hoheitsgebiets der Mitgliedstaaten, so ist das Visum zu verweigern (Art. 32 Abs. 1 Bst. b VK). Den Behörden kommt bei der Beurteilung, ob die Voraussetzungen für die Visumsertei- lung erfüllt sind, ein weiter Beurteilungsspielraum zu (BVGE 2014/1 E. 4.1.5 in fine).</w:t>
      </w:r>
    </w:p>
    <w:p>
      <w:r>
        <w:rPr>
          <w:b/>
        </w:rPr>
        <w:t>E. 4.1</w:t>
      </w:r>
    </w:p>
    <w:p>
      <w:r>
        <w:t>Die Vorinstanz begründet die Abweisung der Einsprache im Wesentli- chen damit, dass die Wiederausreise der Beschwerdeführerin nicht ge- währleistet sei.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4.2</w:t>
      </w:r>
    </w:p>
    <w:p>
      <w:r>
        <w:t>In Pakistan – dem aktuellen Wohnort der Gesuchstellerin – bestehen hohe politische und soziale Spannungen. Das Land leidet unter einer schweren Wirtschafts- und Finanzkrise. Entsprechend wird auch das Mig- rationsrisiko aus Pakistan als generell hoch eingeschätzt (vgl. zuletzt etwa Urteil des BVGer F-723/2024 vom 6. Juni 2024 E. 5.3). Auch in weiten Tei- len Afghanistans besteht aufgrund der seit Jahrzehnten andauernden poli- tischen Instabilität ein hoher Abwanderungsdruck unter der zivilen Bevöl- kerung. Afghanistan gehört denn auch in der Schweiz seit Jahren zu den wichtigsten Herkunftsländern von Asylsuchenden. Nach der Machtüber- nahme durch die Taliban im August 2021 hat sich die Situation noch ver- schärft (vgl. dazu Asylstatistiken des SEM, online unter &lt; www.sem.ad- min.ch &gt; Publikationen &amp; Service &gt; Statistiken &gt; Asylstatistik, abgerufen am 29.11.2024).</w:t>
      </w:r>
    </w:p>
    <w:p>
      <w:r>
        <w:rPr>
          <w:b/>
        </w:rPr>
        <w:t>E. 4.3</w:t>
      </w:r>
    </w:p>
    <w:p>
      <w:r>
        <w:t>Die Vorinstanz wies zu Recht darauf hin, dass dort, wo bereits ver- wandtschaftliche Verknüpfungen zu einer Zieldestination bestehen, auch</w:t>
      </w:r>
    </w:p>
    <w:p>
      <w:r>
        <w:t>F-5584/2024 Seite 6 ein entsprechender Zuwanderungsdruck festzustellen ist. Vor diesem Hin- tergrund ist nicht zu beanstanden, wenn die Vorinstanz das Risiko als hoch einschätzt, dass afghanische Staatsangehörige mit verwandtschaftlichen Beziehungen zur Schweiz nach einem Besuchsaufenthalt hierzulande, nicht mehr in ihren Heimat- oder Aufenthaltsstaat zurückkehren wollen. Einreisegesuchen aus Afghanistan mit dem erklärten Ziel von Besuchsauf- enthalten bei Familienangehörigen ist deshalb ganz allgemein mit grosser Zurückhaltung zu begegnen.</w:t>
      </w:r>
    </w:p>
    <w:p>
      <w:r>
        <w:rPr>
          <w:b/>
        </w:rPr>
        <w:t>E. 4.4</w:t>
      </w:r>
    </w:p>
    <w:p>
      <w:r>
        <w:t>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w:t>
      </w:r>
    </w:p>
    <w:p>
      <w:r>
        <w:rPr>
          <w:b/>
        </w:rPr>
        <w:t>E. 4.5</w:t>
      </w:r>
    </w:p>
    <w:p>
      <w:r>
        <w:t>Bei der Gesuchstellerin handelt es sich um eine (…)-jährige verheira- tete Frau, die gemäss Angaben der Beschwerdeführerin seit (…) Jahren mit ihrem Ehemann und (…) Kindern in Pakistan wohne. Ihre Kinder sind (…). Zu ihren wirtschaftlichen Verhältnissen liegen keine Belege vor. Ge- mäss Angaben der Beschwerdeführerin betreibe ihr Vater (Ehemann der Gesuchstellerin) einen (…) in C._______, wodurch der Lebensunterhalt der Familie gesichert sei. Damit wurden weder besondere familiäre oder gesellschaftliche Verpflichtungen noch gefestigte wirtschaftliche Verhält- nisse in Pakistan beziehungsweise Afghanistan dargetan. In der Schweiz leben die Tochter und die Enkelin der Gesuchstellerin. Somit verfügt sie hier bereits über ein familiäres Beziehungsnetz, weshalb von einem erhöh- ten Emigrationsrisiko auszugehen ist. Angesichts der sozio-ökonomischen Verhältnisse und der angespannten Sicherheitslage in Pakistan und Afgha- nistan, durfte die Vorinstanz davon ausgehen, dass die persönlichen Le- bensumstände der Gesuchstellerin keine ausreichende Gewähr für eine fristgerechte und anstandslose Wiederausreise nach einem Besuchsauf- enthalt in der Schweiz bieten.</w:t>
      </w:r>
    </w:p>
    <w:p>
      <w:r>
        <w:rPr>
          <w:b/>
        </w:rPr>
        <w:t>E. 5</w:t>
      </w:r>
    </w:p>
    <w:p>
      <w:r>
        <w:t>Die angefochtene Verfügung erweist sich im Lichte von Art. 49 VwVG als rechtmässig. Die Beschwerde ist demzufolge abzuweisen.</w:t>
      </w:r>
    </w:p>
    <w:p>
      <w:r>
        <w:t>F-5584/2024 Seite 7</w:t>
      </w:r>
    </w:p>
    <w:p>
      <w:r>
        <w:rPr>
          <w:b/>
        </w:rPr>
        <w:t>E. 6</w:t>
      </w:r>
    </w:p>
    <w:p>
      <w:r>
        <w:t>Bei diesem Ausgang des Verfahrens sind die Kosten der Beschwerdefüh- rerin aufzuerlegen und auf Fr. 800.– festzusetzen (vgl. Art. 63 Abs. 1 VwVG i.V.m. Art. 1 ff. des Reglements vom 21. Februar 2008 über die Kosten und Entschädigungen vor dem Bundesverwaltungsgericht [VGKE, SR 173.320.2]). Sie sind durch den am 3. Oktober 2024 in gleicher Höhe ge- leisteten Kostenvorschuss gedeckt.</w:t>
      </w:r>
    </w:p>
    <w:p>
      <w:r>
        <w:t>(Dispositiv nächste Seite)</w:t>
      </w:r>
    </w:p>
    <w:p>
      <w:r>
        <w:t>F-5584/2024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