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F-5584/2024 vom 10. Dezember 2024</w:t>
      </w:r>
    </w:p>
    <w:p>
      <w:r>
        <w:t>Bundesverwaltungsgericht, 2024-12-10, DE</w:t>
      </w:r>
    </w:p>
    <w:p>
      <w:r>
        <w:rPr>
          <w:b/>
        </w:rPr>
        <w:t xml:space="preserve">Quelle: </w:t>
      </w:r>
      <w:r>
        <w:t>https://mcp.opencaselaw.ch/entscheid/bvger_F-5584_2024</w:t>
      </w:r>
    </w:p>
    <w:p>
      <w:r>
        <w:t>FR: TAF F-5584/2024 du 10 décembre 2024</w:t>
      </w:r>
    </w:p>
    <w:p>
      <w:r>
        <w:t>IT: TAF F-5584/2024 del 10 dicembre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Die Beschwerdeführerin ist zur Beschwerdeführung legitimiert (Art. 48 Abs. 1 VwVG). Der ursprünglich angestrebte Besuchszeitraum ist zwar in-</w:t>
      </w:r>
    </w:p>
    <w:p>
      <w:r>
        <w:t>F-5584/2024 Seite 3 zwischen abgelaufen, die Gesuchstellerin strebt aber – wie aus der Einrei- chung der vorliegenden Beschwerde zu schliessen ist – weiterhin einen Besuch in der Schweiz an. Auf die im Übrigen frist- und formgerecht einge- reichte Beschwerde ist einzutreten (vgl. Art. 50 Abs. 1 und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liegt das Gesuch einer afghanischen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F-5584/2024 Seite 4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Als af- ghanische Staatsangehörige unterliegt die Gesuchstellerin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w:t>
      </w:r>
    </w:p>
    <w:p>
      <w:r>
        <w:t>F-5584/2024 Seite 5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Wiederausreise der Beschwerdeführerin nicht ge- währleistet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In Pakistan – dem aktuellen Wohnort der Gesuchstellerin – bestehen hohe politische und soziale Spannungen. Das Land leidet unter einer schweren Wirtschafts- und Finanzkrise. Entsprechend wird auch das Mig- rationsrisiko aus Pakistan als generell hoch eingeschätzt (vgl. zuletzt etwa Urteil des BVGer F-723/2024 vom 6. Juni 2024 E. 5.3). Auch in weiten Tei- len Afghanistans besteht aufgrund der seit Jahrzehnten andauernden poli- tischen Instabilität ein hoher Abwanderungsdruck unter der zivilen Bevöl- kerung. Afghanistan gehört denn auch in der Schweiz seit Jahren zu den wichtigsten Herkunftsländern von Asylsuchenden. Nach der Machtüber- nahme durch die Taliban im August 2021 hat sich die Situation noch ver- schärft (vgl. dazu Asylstatistiken des SEM, online unter &lt; www.sem.ad- min.ch &gt; Publikationen &amp; Service &gt; Statistiken &gt; Asylstatistik, abgerufen am 29.11.2024).</w:t>
      </w:r>
    </w:p>
    <w:p>
      <w:r>
        <w:rPr>
          <w:b/>
        </w:rPr>
        <w:t>E. 4.3</w:t>
      </w:r>
    </w:p>
    <w:p>
      <w:r>
        <w:t>Die Vorinstanz wies zu Recht darauf hin, dass dort, wo bereits ver- wandtschaftliche Verknüpfungen zu einer Zieldestination bestehen, auch</w:t>
      </w:r>
    </w:p>
    <w:p>
      <w:r>
        <w:t>F-5584/2024 Seite 6 ein entsprechender Zuwanderungsdruck festzustellen ist. Vor diesem Hin- tergrund ist nicht zu beanstanden, wenn die Vorinstanz das Risiko als hoch einschätzt, dass afghanische Staatsangehörige mit verwandtschaftlichen Beziehungen zur Schweiz nach einem Besuchsaufenthalt hierzulande, nicht mehr in ihren Heimat- oder Aufenthaltsstaat zurückkehren wollen. Einreisegesuchen aus Afghanistan mit dem erklärten Ziel von Besuchsauf- enthalten bei Familienangehörigen ist deshalb ganz allgemein mit grosser Zurückhaltung zu begegnen.</w:t>
      </w:r>
    </w:p>
    <w:p>
      <w:r>
        <w:rPr>
          <w:b/>
        </w:rPr>
        <w:t>E. 4.4</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4.5</w:t>
      </w:r>
    </w:p>
    <w:p>
      <w:r>
        <w:t>Bei der Gesuchstellerin handelt es sich um eine (…)-jährige verheira- tete Frau, die gemäss Angaben der Beschwerdeführerin seit (…) Jahren mit ihrem Ehemann und (…) Kindern in Pakistan wohne. Ihre Kinder sind (…). Zu ihren wirtschaftlichen Verhältnissen liegen keine Belege vor. Ge- mäss Angaben der Beschwerdeführerin betreibe ihr Vater (Ehemann der Gesuchstellerin) einen (…) in C._______, wodurch der Lebensunterhalt der Familie gesichert sei. Damit wurden weder besondere familiäre oder gesellschaftliche Verpflichtungen noch gefestigte wirtschaftliche Verhält- nisse in Pakistan beziehungsweise Afghanistan dargetan. In der Schweiz leben die Tochter und die Enkelin der Gesuchstellerin. Somit verfügt sie hier bereits über ein familiäres Beziehungsnetz, weshalb von einem erhöh- ten Emigrationsrisiko auszugehen ist. Angesichts der sozio-ökonomischen Verhältnisse und der angespannten Sicherheitslage in Pakistan und Afgha- nistan, durfte die Vorinstanz davon ausgehen, dass die persönlichen Le- bensumstände der Gesuchstellerin keine ausreichende Gewähr für eine fristgerechte und anstandslose Wiederausreise nach einem Besuchsauf- enthalt in der Schweiz bieten.</w:t>
      </w:r>
    </w:p>
    <w:p>
      <w:r>
        <w:rPr>
          <w:b/>
        </w:rPr>
        <w:t>E. 5</w:t>
      </w:r>
    </w:p>
    <w:p>
      <w:r>
        <w:t>Die angefochtene Verfügung erweist sich im Lichte von Art. 49 VwVG als rechtmässig. Die Beschwerde ist demzufolge abzuweisen.</w:t>
      </w:r>
    </w:p>
    <w:p>
      <w:r>
        <w:t>F-5584/2024 Seite 7</w:t>
      </w:r>
    </w:p>
    <w:p>
      <w:r>
        <w:rPr>
          <w:b/>
        </w:rPr>
        <w:t>E. 6</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am 3. Oktober 2024 in gleicher Höhe ge- leisteten Kostenvorschuss gedeckt.</w:t>
      </w:r>
    </w:p>
    <w:p>
      <w:r>
        <w:t>(Dispositiv nächste Seite)</w:t>
      </w:r>
    </w:p>
    <w:p>
      <w:r>
        <w:t>F-5584/2024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