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F-557/2018 vom 20. August 2018</w:t>
      </w:r>
    </w:p>
    <w:p>
      <w:r>
        <w:t>Bundesverwaltungsgericht, 2018-08-20, IT</w:t>
      </w:r>
    </w:p>
    <w:p>
      <w:r>
        <w:rPr>
          <w:b/>
        </w:rPr>
        <w:t xml:space="preserve">Quelle: </w:t>
      </w:r>
      <w:r>
        <w:t>https://mcp.opencaselaw.ch/entscheid/bvger_F-557_2018</w:t>
      </w:r>
    </w:p>
    <w:p>
      <w:r>
        <w:t>FR: TAF F-557/2018 du 20 août 2018</w:t>
      </w:r>
    </w:p>
    <w:p>
      <w:r>
        <w:t>IT: TAF F-557/2018 del 20 agosto 2018</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(DTAF 2014/1 consid. 2 e giurisprudenza ivi citata).</w:t>
      </w:r>
    </w:p>
    <w:p>
      <w:r>
        <w:rPr>
          <w:b/>
        </w:rPr>
        <w:t>E. 3</w:t>
      </w:r>
    </w:p>
    <w:p>
      <w:r>
        <w:t>Nel caso concreto, la decisione impugnata è stata resa in italiano ed il ricorso è stato presentato in francese, pertanto, giusta l'art. 33a cpv. 2 PA la presente sentenza può essere redatta in italiano.</w:t>
      </w:r>
    </w:p>
    <w:p>
      <w:r>
        <w:rPr>
          <w:b/>
        </w:rPr>
        <w:t>E. 4.1</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sentenza del TAF F-7224/2016 del 10 ottobre 2017 consid. 3 e riferimenti ivi citati). La legislazione elvetica sugli stranieri non garantisce né il diritto d'entrata in Svizzera né quello al rilascio di un visto. La Confederazione Elvetica, come gli altri Stati, non è tenuta ad autorizzare di principio l'entrata di stranieri nel suo territorio. Questa decisione viene presa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w:t>
      </w:r>
    </w:p>
    <w:p>
      <w:r>
        <w:rPr>
          <w:b/>
        </w:rPr>
        <w:t>E. 4.2</w:t>
      </w:r>
    </w:p>
    <w:p>
      <w:r>
        <w:t>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5.1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w:t>
      </w:r>
    </w:p>
    <w:p>
      <w:r>
        <w:rPr>
          <w:b/>
        </w:rPr>
        <w:t>E. 5.2</w:t>
      </w:r>
    </w:p>
    <w:p>
      <w:r>
        <w:t>In merito alle condizioni d'entrata in Svizzera per un soggiorno non superiore a 90 giorni, l'art. 2 cpv. 1 dell'ordinanza del 22 ottobre 2008 concernente l'entrata ed il rilascio del visto (OEV, RS 142.204), nel suo tenore del 5 aprile 2017, in vigore dal 1° maggio 2017, rinvia all'art. 6 del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(GU L 74 del 18 marzo 2017, pag. 1). Le condizioni d'entrata così previste corrispondono, sostanzialmente, a quelle elencate all'art. 5 LStr.</w:t>
      </w:r>
    </w:p>
    <w:p>
      <w:r>
        <w:rPr>
          <w:b/>
        </w:rPr>
        <w:t>E. 5.3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5.4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6</w:t>
      </w:r>
    </w:p>
    <w:p>
      <w:r>
        <w:t>Se le condizioni per rilasciare un visto al fine di entrare nello spazio Schengen non sono adempiute, in casi eccezionali è comunque possibile concedere un visto con validità territoriale limitata (di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7</w:t>
      </w:r>
    </w:p>
    <w:p>
      <w:r>
        <w:t>In qualità di paese dello spazio Schengen, la Svizzera applica parimenti il regolamento n. 539/2001 del Consiglio del 15 marzo 2001 che adotta l'elenco dei paesi terzi i cui cittadini devono essere in possesso del visto all'atto di attraversamento delle frontiere esterne e l'elenco dei paesi i cui cittadini sono esenti da tale obbligo (GU L 81 del 21 marzo 2001, pagg. 1-7), il cui art. 1 par. 1 prescrive che i cittadini dei paesi terzi che figurano nell'allegato I al medesimo regolamento devono essere in possesso di un visto all'atto di attraversamento delle frontiere esterne degli Stati Schengen. In proposito, essendo la Tunisia contemplata nel sopracitato allegato I, l'interessata, quale cittadina di detto paese, soggiace all'obbligo di visto.</w:t>
      </w:r>
    </w:p>
    <w:p>
      <w:r>
        <w:rPr>
          <w:b/>
        </w:rPr>
        <w:t>E. 8.1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della richiedente.</w:t>
      </w:r>
    </w:p>
    <w:p>
      <w:r>
        <w:rPr>
          <w:b/>
        </w:rPr>
        <w:t>E. 8.2</w:t>
      </w:r>
    </w:p>
    <w:p>
      <w:r>
        <w:t>La Tunisia, sebbene generalmente povera di materie prime, può vantare una moderna economia di mercato, contraddistinta da buone infrastrutture, un alto grado di industrializzazione, manodopera qualificata e vantaggi fiscali per alcuni settori economici. La vicinanza geografica all'Europa costituisce un ulteriore vantaggio in termini di competitività. Sebbene il settore terziario occupi la maggior parte della forza lavoro, anche il primario ed il secondario continuano a rivestire un ruolo essenziale nell'economia nazionale. Rimangono tuttavia ancora diversi punti di criticità, tra i quali devono essere citati la disoccupazione (che si attesta circa al 15-16%, ma che è più marcata tra i giovani, le donne, le persone con una formazione accademica o che vivono nelle regioni più penalizzate), nonché carenze nei settori dell'istruzione e degli investimenti, sia in ambito pubblico che privato. Vi sarebbe inoltre la necessità di procedere con riforme strutturali in rami come quello bancario e dei capitali per le nuove imprese, oltre ad un risanamento dell'alto debito pubblico. Tra i settori economici più importanti occorre infine citare il turismo, la produzione di fosfati e l'esportazione di olio d'oliva (cfr. sito internet del Ministero degli esteri della Repubblica federale di Germania [Auswärtiges Amt]: www.auswaertiges-amt.de Aussen- und Europapolitik Länderinformationen Tunesien Wirtschaft, aggiornato nell'ottobre 2017, consultato il 10 luglio 2018). Il livello del sistema sanitario tunisino può essere definito buono (cfr. ibidem Reise- und Sicherheitshinweise, aggiornato e consultato il 10 luglio 2018). Sul piano politico la Tunisia all'inizio del corrente decennio è stata protagonista della cosiddetta Primavera araba, che ha condotto alla Rivoluzione dei Gelsomini ed alla caduta del regime dell'allora Presidente Ben Ali. Nel 2014 è stata adottata una nuova costituzione ed alla fine dell'anno i tunisini hanno eletto l'attuale Presidente ed il Parlamento, entrambi rimarranno in carica fino al 2019 (cfr. sito internet della Central Intelligence Agency: www.cia.gov Home &gt; Library &gt; Publications &gt; Resources The World Factbook, aggiornato il 18 giugno 2018 e visitato il 10 luglio 2018). Nel 2015 la storia della Tunisia è tuttavia stata contraddistinta da attacchi terroristici, che hanno avuto importanti ripercussioni sul settore turistico, dato che tra le vittime figuravano anche viaggiatori occidentali. Ciò ha spinto le autorità ad adottare lo stato d'emergenza, che è ad oggi ancora in vigore (cfr. sito internet del Ministero degli affari esteri della Repubblica francese: https://www.diplomatie.gouv.fr/fr/conseils-aux-voyageurs/conseils-par-pays-destination/tunisie/ Sécurité e Dernière minute, aggiornato il 29 maggio 2018 e consultato il 10 luglio 2018).</w:t>
      </w:r>
    </w:p>
    <w:p>
      <w:r>
        <w:rPr>
          <w:b/>
        </w:rPr>
        <w:t>E. 8.3</w:t>
      </w:r>
    </w:p>
    <w:p>
      <w:r>
        <w:t>Tenuto conto delle considerazioni relative alla situazione socioeconomica in Tunisia, nonché delle importanti differenze con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professionale possono costituire elementi di una prognosi favorevole in vista di una partenza regolare dalla Svizzera. Al contrario in assenza di tali indizi il rischio di aggiramento delle regole di diritto degli stranieri può essere considerato elevato.</w:t>
      </w:r>
    </w:p>
    <w:p>
      <w:r>
        <w:rPr>
          <w:b/>
        </w:rPr>
        <w:t>E. 9.1</w:t>
      </w:r>
    </w:p>
    <w:p>
      <w:r>
        <w:t>Per quanto riguarda i legami esistenti nel paese d'origine, dagli atti di causa emerge che B._______ ha (...) anni ed è vedova. Il defunto marito era membro dell'esercito tunisino. Dalle dichiarazioni fornite dal ricorrente in occasione dell'opposizione dinanzi alla SEM ed in questa sede risulterebbe che in Tunisia vivrebbero le tre figlie della richiedente e che quest'ultima si occupi attivamente dell'educazione dei sette abbiatici, coadiuvando appunto le citate figlie. Come accennato in narrativa (cfr. lett. E. supra) il ricorrente sostiene che lo scopo della visita di sua madre sia esclusivamente di carattere familiare, ma che B._______ - non parlando alcuna lingua europea e disponendo di dignitose entrate finanziarie garantite dalla rendita vedovile percepita - non abbia alcuna intenzione di rimanere in Svizzera o in un altro paese dell'area Schengen oltre la scadenza del visto.</w:t>
      </w:r>
    </w:p>
    <w:p>
      <w:r>
        <w:rPr>
          <w:b/>
        </w:rPr>
        <w:t>E. 9.2</w:t>
      </w:r>
    </w:p>
    <w:p>
      <w:r>
        <w:t>L'interessata è ad oggi (...), si tratta dunque di una persona entrata nella cosiddetta «terza età», in cui il bisogno di cure può diventare più frequente. Occorre dunque osservare che - per quanto risulti che essa possa contare su una copertura assicurativa maggiore rispetto alla maggior parte dei suoi connazionali, e sebbene abbia stipulato ulteriori polizze assicurative per quel che concerne l'eventuale viaggio in Svizzera - non si può escludere che, in ragione dell'età, del fatto che non ha mai viaggiato in Europa e che il sistema sanitario tunisino, seppure all'avanguardia (cfr. consid. 8.2 supra), non raggiunga gli standard elvetici, B._______ possa decidere di proseguire il suo soggiorno in Svizzera e nello spazio Schengen al termine di validità dell'eventuale visto.</w:t>
      </w:r>
    </w:p>
    <w:p>
      <w:r>
        <w:rPr>
          <w:b/>
        </w:rPr>
        <w:t>E. 9.3</w:t>
      </w:r>
    </w:p>
    <w:p>
      <w:r>
        <w:t>A fronte di quanto sopra menzionato, e considerata la situazione socioeconomica della Tunisia, la SEM non può essere biasimata per non aver escluso il rischio che, una volta giunta nello spazio Schengen, l'interessata desideri prolungarvi la propria permanenza, con la speranza di trovarvi condizioni di vita migliori rispetto a quelle della sua terra natale, anche in ragione della presenza in Svizzera di parte della sua famiglia.</w:t>
      </w:r>
    </w:p>
    <w:p>
      <w:r>
        <w:rPr>
          <w:b/>
        </w:rPr>
        <w:t>E. 9.4</w:t>
      </w:r>
    </w:p>
    <w:p>
      <w:r>
        <w:t>Il Tribunale rileva inoltre che non sono adempiute le condizioni per la concessione di un VTL, così come indicato al considerando 6, ed in particolare dalle tavole processuali non emergono motivi umanitari.</w:t>
      </w:r>
    </w:p>
    <w:p>
      <w:r>
        <w:rPr>
          <w:b/>
        </w:rPr>
        <w:t>E. 10.1</w:t>
      </w:r>
    </w:p>
    <w:p>
      <w:r>
        <w:t>In merito al desiderio espresso dal ricorrente di potere accogliere la madre in Svizzera, per quanto perfettamente legittimo e comprensibile, occorre considerare che esso non è atto a giustificare l'ottenimento di un visto Schengen, dato che come poc'anzi considerato B._______ non adempie alle condizioni per il rilascio e per il quale, è bene ricordare, essa non può fare valere alcun diritto (cfr. consid. 4 supra). Vero è che può sembrare alquanto severo non concedere ad una persona il diritto di entrare in un paese in cui risiedono dei familiari o degli amici, tuttavia bisogna tenere presente che questa è la situazione di molti altri stranieri. Alla luce dell'importante numero di domande di rilascio di un visto e - come precedentemente rilevato (cfr. consid. 4.1 supra) - le autorità elvetiche hanno adottato una politica d'ammissione restrittiva.</w:t>
      </w:r>
    </w:p>
    <w:p>
      <w:r>
        <w:rPr>
          <w:b/>
        </w:rPr>
        <w:t>E. 10.2</w:t>
      </w:r>
    </w:p>
    <w:p>
      <w:r>
        <w:t>Visto quanto sopra non può dunque essere escluso che l'interessata rappresenti un rischio migratorio elevato e pertanto il rilascio del visto in suo favore non può essere concesso.</w:t>
      </w:r>
    </w:p>
    <w:p>
      <w:r>
        <w:rPr>
          <w:b/>
        </w:rPr>
        <w:t>E. 10.3</w:t>
      </w:r>
    </w:p>
    <w:p>
      <w:r>
        <w:t>Ne discende che l'autorità inferiore ha rilevato - a giusto titolo - che l'uscita dallo spazio Schengen entro i termini richiesti per il soggiorno a scopo di visita, non è sufficientemente garantita. La correttezza di tale valutazione non può essere pregiudicata neanche dalle dichiarazioni di garanzia formulate dal ricorrente e ciò a prescindere dalla buona fede di quest'ultimo. In effetti nell'esame del rischio di un'uscita non conforme ai termini è rilevante in prima linea il possibile comportamento di B._______ dedotto dalla documentazione agli atti. Essa è l'unica in grado di assicurare la partenza dallo spazio Schengen entro i termini stabiliti. Considerato l'insieme delle circostanze del caso, le rassicurazioni fornite dall'invitante, il quale si porta garante per tutte le spese di soggiorno, non sono tali da impedire alla richiedente di intraprendere i passi necessari per stabilirsi durevolmente in Svizzera o in un altro paese dell'area Schengen (cfr. DTAF 2009/27 consid. 9). Nel ricorso del 27 gennaio 2018 A._______ ha precisato che nel maggio 2016 sua suocera, che si trova in condizioni simili a quelle dell'interessata, aveva potuto recarsi in Svizzera per una visita di carattere familiare. Egli ha dunque implicitamente sollevato un'asserita disparità di trattamento. Il Tribunale ritiene in limine giudizioso osservare che, come formulata, questa censura ricorsuale non può essere accolta, in quanto non sono dati a sapere i motivi che avevano spinto l'autorità competente - sia essa l'Ambasciata di Svizzera a Tunisi o la stessa SEM - ad accogliere la richiesta di visto della suocera del ricorrente. Detta circostanza non è in casu conferente, non ravvisandosi alcuna violazione del principio della parità di trattamento.</w:t>
      </w:r>
    </w:p>
    <w:p>
      <w:r>
        <w:rPr>
          <w:b/>
        </w:rPr>
        <w:t>E. 11</w:t>
      </w:r>
    </w:p>
    <w:p>
      <w:r>
        <w:t>Pertanto la SEM con la decisione del 9 gennaio 2018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 ricorrente (art. 63 cpv. 1 PA in relazione con gli artt.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