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F-5575/2020 vom 16. November 2020</w:t>
      </w:r>
    </w:p>
    <w:p>
      <w:r>
        <w:t>Bundesverwaltungsgericht, 2020-11-16, DE</w:t>
      </w:r>
    </w:p>
    <w:p>
      <w:r>
        <w:rPr>
          <w:b/>
        </w:rPr>
        <w:t xml:space="preserve">Quelle: </w:t>
      </w:r>
      <w:r>
        <w:t>https://mcp.opencaselaw.ch/entscheid/bvger_F-5575_2020</w:t>
      </w:r>
    </w:p>
    <w:p>
      <w:r>
        <w:t>FR: TAF F-5575/2020 du 16 novembre 2020</w:t>
      </w:r>
    </w:p>
    <w:p>
      <w:r>
        <w:t>IT: TAF F-5575/2020 del 16 novembre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1.4</w:t>
      </w:r>
    </w:p>
    <w:p>
      <w:r>
        <w:t>Das Beschwerdeverfahren wird gemäss Art. 33a Abs. 2 VwVG in deutscher Sprache geführt.</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3.1</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4.4</w:t>
      </w:r>
    </w:p>
    <w:p>
      <w:r>
        <w:t>Den Akten ist zu entnehmen, dass sich der Beschwerdeführer vor seiner Einreise in die Schweiz u.a. in Spanien aufgehalten hat, wo er am 20. November 2019 daktyloskopiert worden war (SEM act. 8 und 9). Das SEM ersuchte die spanischen Behörden deshalb am 21. August 2020 um Übernahme des Beschwerdeführers (SEM act. 17). Diese stimmten dem Übernahmeersuchen am 25. August 2020 zu. Die Zustimmung stützte sich auf Art. 13 Abs. 1 Dublin-III-VO (SEM act. 21 und 22). Die grundsätzliche Zuständigkeit Spaniens ist somit gegeben und wird vom Beschwerdeführer nicht bestritten.</w:t>
      </w:r>
    </w:p>
    <w:p>
      <w:r>
        <w:rPr>
          <w:b/>
        </w:rPr>
        <w:t>E. 4.5</w:t>
      </w:r>
    </w:p>
    <w:p>
      <w:r>
        <w:t>Nachfolgend ist demnach im Licht von Art. 3 Abs. 2 Dublin-III-VO zu prüfen, ob es wesentliche Gründe für die Annahme gibt, das Asylverfahren und die Aufnahmebedingungen für Asylsuchende in Spanien würden systemische Schwachstellen aufweisen, die eine Gefahr einer unmenschlichen oder entwürdigenden Behandlung im Sinne des Artikels 4 der EU-Grundrechtecharta mit sich bringen würden (E. 5) und ob nach Art. 17 Abs. 1 Dublin-III-VO das Selbsteintrittsrecht auszuüben ist (E. 6).</w:t>
      </w:r>
    </w:p>
    <w:p>
      <w:r>
        <w:rPr>
          <w:b/>
        </w:rPr>
        <w:t>E. 5.1</w:t>
      </w:r>
    </w:p>
    <w:p>
      <w:r>
        <w:t>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gibt keine wesentlichen Gründe für die Annahme, das Asylverfahren und die Aufnahmebedingungen für Asylsuchende in Spanien würden systemische Schwachstellen aufweisen, die eine Gefahr einer unmenschlichen oder entwürdigenden Behandlung im Sinne des Artikels 4 der EU-Grundrechtecharta mit sich bringen würden.</w:t>
      </w:r>
    </w:p>
    <w:p>
      <w:r>
        <w:rPr>
          <w:b/>
        </w:rPr>
        <w:t>E. 5.2</w:t>
      </w:r>
    </w:p>
    <w:p>
      <w:r>
        <w:t>Unter diesen Umständen ist die Anwendung von Art. 3 Abs. 2 Dublin-III-VO nicht gerechtfertigt.</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6.2</w:t>
      </w:r>
    </w:p>
    <w:p>
      <w:r>
        <w:t>Wie die Vorinstanz zutreffend festhält, steht es dem Beschwerdeführer nach erfolgter Überstellung nach Spanien offen, dort um Asyl nachzusuchen und damit Zugang zu den asylrechtlichen Aufnahmestrukturen zu erhalten. Der Betroffene hat in diesem Zusammenhang kein konkretes und ernsthaftes Risiko dargetan, die spanischen Behörden würden sich weigern, ihn aufzunehmen und seinen Antrag auf internationalen Schutz unter Einhaltung der Regeln der Verfahrensrichtlinie und der Respektierung des Grundsatzes des Non-Refoulement zu prüfen. Er hat zudem nicht geltend gemacht, die ihn bei einer Rückführung erwartenden Bedingungen in Spanien seien derart schlecht, dass sie zu einer Verletzung von Art. 4 der EU-Grundrechtecharta, Art. 3 EMRK oder Art. 3 FoK führen könnten. Er hat auch keine konkreten Hinweise für die Annahme dargetan, Spanien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w:t>
      </w:r>
    </w:p>
    <w:p>
      <w:r>
        <w:rPr>
          <w:b/>
        </w:rPr>
        <w:t>E. 6.3</w:t>
      </w:r>
    </w:p>
    <w:p>
      <w:r>
        <w:t>Auf Beschwerdeebene wird geltend gemacht, der Gesundheitszustand des Beschwerdeführers stehe einer Überstellung entgegen. 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6.4</w:t>
      </w:r>
    </w:p>
    <w:p>
      <w:r>
        <w:t>Eine solche Situation liegt nicht vor. Der Beschwerdeführer gab anlässlich des Dublin-Gesprächs an, seit Kindheit an Rheuma zu leiden. Ferner erwähnte er psychische Probleme und Schlafstörungen (SEM act. 14). Auch den bei der Vorinstanz eingereichten Unterlagen aus Frankreich kann entnommen werden, dass er dort wegen Rheuma und «épisodes traumatiques» ärztlich behandelt worden war (SEM act. 16). In der Schweiz hat er in diesem Zusammenhang weitere ärztliche und psychiatrische Termine wahrgenommen. Die behandelnden Ärzte diagnostizierten hierbei rheumatische Beschwerden, Lendenschmerzen, Angst- und Schlafstörungen sowie eine posttraumatische Belastungsstörung bzw. eine mittelgradige depressive Episode. Zur Behandlung der aufgeführten Leiden wurden ihm jeweils Medikamente verschrieben und periodische Kontrolluntersuchungen angesetzt (vgl. SEM act. 23-26 und 28-32). Aus den in den aktenkundigen Arztberichten festgehaltenen Diagnosen ergibt sich, dass sich der Beschwerdeführer aus medizinischer Sicht nicht zwingend in der Schweiz aufhalten muss, sondern eine adäquate Behandlung der Leiden in Spanien möglich ist. Dementsprechend gelingt es ihm nicht, nachzuweisen, dass er nicht reisefähig sei oder eine Überstellung nach Spanien seine Gesundheit ernsthaft gefährden würde. Sein Gesundheitszustand vermag eine Unzulässigkeit im Sinne dieser restriktiven Rechtsprechung nicht zu rechtfertigen.</w:t>
      </w:r>
    </w:p>
    <w:p>
      <w:r>
        <w:rPr>
          <w:b/>
        </w:rPr>
        <w:t>E. 6.5</w:t>
      </w:r>
    </w:p>
    <w:p>
      <w:r>
        <w:t>Zu keinem anderen Ergebnis führen die mit der Rechtsmitteleingabe vom 9. November 2020 nachgereichten Unterlagen, die sich mit den obgenannten Diagnosen weitgehend decken. Wohl ist im letzten Arztbericht vom 3. November 2020 ergänzend von einer Verschlechterung der psychischen Verfassung und selbstschädigenden Gedanken die Rede, besagte Beeinträchtigungen sind aber nicht von einer derartigen Schwere, dass im Falle einer Überstellung nach Spanien mit dem Risiko einer ernsten, raschen und unwiederbringlichen Verschlechterung des Gesundheitszustandes gerechnet oder aus humanitären Gründen von einer Überstellung abgesehen werden müsste. Eine allfällige Suizidalität stellte im Übrigen für sich allein kein Vollzugshindernis dar (vgl. beispielsweise Urteil des Bundesgerichts 2C_856/2015 vom 10. Oktober 2015 E. 3.2.1 oder Urteil des BVGer D-1519/2020 vom 20. März 2020 S. 11 m.H.). Ein akuter medizinischer Notfall ist aber auch in diesem Zusammenhang nicht aktenkundig.</w:t>
      </w:r>
    </w:p>
    <w:p>
      <w:r>
        <w:rPr>
          <w:b/>
        </w:rPr>
        <w:t>E. 6.6</w:t>
      </w:r>
    </w:p>
    <w:p>
      <w:r>
        <w:t>Der Beschwerdeführer wurde in der Schweiz, wie eben dargetan, medizinisch versorgt und er unterzog sich regelmässiger ärztlicher Kontrollen. Dem SEM waren seine gesundheitlichen Probleme bekannt. In Bezug auf das Vorliegen einer schwerwiegenden Erkrankung wären von zusätzlichen medizinischen Abklärungen (die Parteivertreterin verlangte am 21. September 2020 eine umfassende psychiatrische Untersuchung [SEM act. 25]) keine neuen Erkenntnisse zu erwarten gewesen (zur antizipierten Beweiswürdigung vgl. BGE 141 I 60 E. 3.3 oder BGE 136 1 229 E. 5.3). Entgegen der Auffassung der Parteivertreterin ist deshalb nicht zu beanstanden, dass die Vorinstanz diesbezüglich keine weiteren Vorkehren getroffen hat. Dem zitierten Urteil D-1861/2019 schliesslich liegt keine vergleichbare Konstellation zu Grunde. Die auf Beschwerdeebene erhobene Rüge der unvollständigen Sachverhaltsabklärung erweist sich somit als nicht stichhaltig. Ebenso wenig ist mit Blick auf die Abklärung der Gesundheitssituation eine Verletzung des rechtlichen Gehörs erkennbar.</w:t>
      </w:r>
    </w:p>
    <w:p>
      <w:r>
        <w:rPr>
          <w:b/>
        </w:rPr>
        <w:t>E. 6.7</w:t>
      </w:r>
    </w:p>
    <w:p>
      <w:r>
        <w:t>Abgesehen davon ist allgemein bekannt, dass Spanien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Spanien dem Beschwerdeführer eine adäquate medizinische Behandlung (konkret Fortführung der Medikation, allenfalls psychiatrische oder psychotherapeutische Betreuung) verweigern würde.</w:t>
      </w:r>
    </w:p>
    <w:p>
      <w:r>
        <w:rPr>
          <w:b/>
        </w:rPr>
        <w:t>E. 6.8</w:t>
      </w:r>
    </w:p>
    <w:p>
      <w:r>
        <w:t>Anzumerken gilt es darüber hinaus, dass die schweizerischen Behörden, die mit dem Vollzug der angefochtenen Verfügung beauftragt sind, den medizinischen Umständen bei der Bestimmung der konkreten Modalitäten der Überstellung des Beschwerdeführers Rechnung tragen und die spanischen Behörden vorgängig über die spezifischen medizinischen Umstände informieren (vgl. Art. 31 f. Dublin-III-VO); dies ist vorliegend geschehen, sind doch die Hauptdiagnosen (Rheuma, psychische Probleme) bei den Überstellungsmodalitäten aufgeführt (SEM act. 35).</w:t>
      </w:r>
    </w:p>
    <w:p>
      <w:r>
        <w:rPr>
          <w:b/>
        </w:rPr>
        <w:t>E. 6.9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6.10</w:t>
      </w:r>
    </w:p>
    <w:p>
      <w:r>
        <w:t>Nach dem Gesagten besteht kein Grund für eine Anwendung der Ermessensklauseln von Art. 17 Dublin-III-VO. Somit bleibt Spanien der für die Behandlung des Asylgesuches des Beschwerdeführers zuständige Mitgliedstaat gemäss Dublin-III-VO.</w:t>
      </w:r>
    </w:p>
    <w:p>
      <w:r>
        <w:rPr>
          <w:b/>
        </w:rPr>
        <w:t>E. 7</w:t>
      </w:r>
    </w:p>
    <w:p>
      <w:r>
        <w:t>Das SEM ist demnach zu Recht in Anwendung von Art. 31a Abs. 1 Bst. b AsylG auf das Asylgesuch des Beschwerdeführers nicht eingetreten. Da er nicht im Besitze einer gültigen Aufenthalts- oder Niederlassungsbewilligung ist, wurde die Überstellung nach Spanien in Anwendung von Art. 44 AsylG ebenfalls zu Recht angeordnet (Art. 32 Bst. a AsylV 1).</w:t>
      </w:r>
    </w:p>
    <w:p>
      <w:r>
        <w:rPr>
          <w:b/>
        </w:rPr>
        <w:t>E. 8</w:t>
      </w:r>
    </w:p>
    <w:p>
      <w:r>
        <w:t>Nach dem Gesagten ist die Beschwerde abzuweisen und die Verfügung des SEM zu bestätigen.</w:t>
      </w:r>
    </w:p>
    <w:p>
      <w:r>
        <w:rPr>
          <w:b/>
        </w:rPr>
        <w:t>E. 9</w:t>
      </w:r>
    </w:p>
    <w:p>
      <w:r>
        <w:t>Der am 10. November 2020 angeordnete Vollzugsstopp fällt mit vorliegendem Urteil dahin.</w:t>
      </w:r>
    </w:p>
    <w:p>
      <w:r>
        <w:rPr>
          <w:b/>
        </w:rPr>
        <w:t>E. 10</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