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F-5572/2016 vom 15. März 2018</w:t>
      </w:r>
    </w:p>
    <w:p>
      <w:r>
        <w:t>Bundesverwaltungsgericht, 2018-03-15, FR</w:t>
      </w:r>
    </w:p>
    <w:p>
      <w:r>
        <w:rPr>
          <w:b/>
        </w:rPr>
        <w:t xml:space="preserve">Quelle: </w:t>
      </w:r>
      <w:r>
        <w:t>https://mcp.opencaselaw.ch/entscheid/bvger_F-5572_2016</w:t>
      </w:r>
    </w:p>
    <w:p>
      <w:r>
        <w:t>FR: TAF F-5572/2016 du 15 mars 2018</w:t>
      </w:r>
    </w:p>
    <w:p>
      <w:r>
        <w:t>IT: TAF F-5572/2016 del 15 marzo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aLN).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Il convient de noter que l'entrée en vigueur, au 1er janvier 2018, de la nouvelle loi sur la nationalité suisse du 20 juin 2014 (LN; RS 141.0) a entraîné l'abrogation de la loi fédérale du 29 septembre 1952 sur l'acquisition et la perte de la nationalité suisse (aLN), conformément à l'art. 49 LN (en relation avec le chiffre I de son annexe). En vertu de la réglementation transitoire prévue par l'art. 50 LN, l'acquisition et la perte de la nationalité suisse sont régies par le droit en vigueur au moment où le fait déterminant s'est produit. Dans la présente cause, tous les faits s'étant déroulés sous l'empire de l'ancien droit, c'est donc l'aLN qui trouve application.</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4.2</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aLN,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5.2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5.4</w:t>
      </w:r>
    </w:p>
    <w:p>
      <w:r>
        <w:t>En particulier, un enchaînement rapide des événements permet de fonder la présomption de fait que la naturalisation a été obtenue frauduleusement (cf. ATF 135 II 161 consid. 3 et 130 II 389 consid. 2 ; arrêt du Tribunal fédéral 1C_377/2017 du 12 octobre 2017 consid. 2.1.2). A ce titre, la jurisprudence actuelle reconnaît que l'enchaînement chronologique des événements est rapide lorsque les époux se sont séparés quelques mois après la décision de naturalisation - c'est-à-dire, en règle générale, jusqu'à 20 mois après l'octroi de la naturalisation (cf. en ce sens les arrêts du Tribunal fédéral 1C_796/2013 du 13 mars 2014 consid. 3.2 [20 mois], 1C_172/2012 du 11 mai 2012 consid. 2.3 [22 mois] et 1C_377/2017 précité consid. 2.1.2)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1C_441/2014 du 15 décembre 2014 consid. 2, 1C_228/2009 du 31 août 2009 consid. 3 et 5A.11/2006 du 27 juin 2006 consid. 4).</w:t>
      </w:r>
    </w:p>
    <w:p>
      <w:r>
        <w:rPr>
          <w:b/>
        </w:rPr>
        <w:t>E. 5.5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1C_445/2017 du 4 janvier 2018 consid. 2.3, 1C_859/2013 du 4 mars 2014 consid. 2.1.2 et 1C_155/2012 du 26 juillet 2012 consid. 2.2.2).</w:t>
      </w:r>
    </w:p>
    <w:p>
      <w:r>
        <w:rPr>
          <w:b/>
        </w:rPr>
        <w:t>E. 6</w:t>
      </w:r>
    </w:p>
    <w:p>
      <w:r>
        <w:t>A titre préliminaire, le Tribunal constate que les conditions formelles de l'annulation de la naturalisation facilitée prévues par l'art. 41 aLN sont réalisées dans le cas particulier. En effet, la naturalisation facilitée accordée à l'intéressée le 24 septembre 2014 a été annulée par l'autorité inférieure en date du 12 juillet 2016, soit avant l'échéance du délai péremptoire prévu par la disposition précitée (cf. également, à ce sujet, l'arrêt du Tribunal administratif fédéral C-4259/2015 du 23 février 2016 consid. 4, et réf. cit.), avec l'assentiment de l'autorité cantonale compétente (Neuchâtel). En outre, la décision d'annulation de la naturalisation facilitée respecte également le délai relatif de deux ans, dès lors qu'un nouveau délai de deux ans commence à courir après tout acte d'instruction communiqué à la personne naturalisée (art. 41 al.1bis aLN).</w:t>
      </w:r>
    </w:p>
    <w:p>
      <w:r>
        <w:rPr>
          <w:b/>
        </w:rPr>
        <w:t>E. 7</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En l'espèce, il ressort du dossier que la recourante a contracté mariage, le 5 octobre 2005, dans son pays d'origine avec un ressortissant suisse. En date du 11 novembre 2007, elle a rejoint son époux en Suisse, à la faveur d'un regroupement familial. Le 17 décembre 2012, la recourante a introduit auprès de l'autorité compétente une requête visant à l'obtention de la naturalisation facilitée (cf. formulaire de demande de naturalisation facilitée rempli par l'intéressée). Le 8 septembre 2014, elle a cosigné avec son époux la déclaration relative à la stabilité de leur union. Le 24 septembre 2014, l'ODM lui a conféré la nationalité suisse. A la fin du mois d'octobre 2014, son époux a quitté le domicile conjugal et vit depuis lors séparé de la recourante. L'enchaînement chronologique rapide des événements, en particulier entre le dépôt de la demande de naturalisation facilitée (17 décembre 2012) et la fin de la vie commune quelques jours après l'entrée en force le 26 octobre 2014 de la décision de naturalisation facilitée, suivie, en janvier 2015 de l'introduction unilatérale d'une demande de divorce par l'époux de la recourante, sans reprise de l'union conjugale depuis lors, est de nature, au vu de la jurisprudence rendue en la matière, à fonder la présomption, quoiqu'en dise la recourante, que les liens conjugaux ne présentaient pas, au moment déterminant, la stabilité et l'intensité suffisantes pour retenir que le couple envisageait réellement une vie future commune (cf. notamment arrêts du TF 1C_551/2015 du 22 mars 2016 consid. 3.2; 1C_20/2014 du 13 mai 2014 consid. 2.2). Cette présomption a du reste été maintes fois confirmée par la jurisprudence (cf. arrêts du TF 1C_556/2014 du 4 février 2015 consid. 3.2 et 1C_377/2017 précité consid. 2.1.2).</w:t>
      </w:r>
    </w:p>
    <w:p>
      <w:r>
        <w:rPr>
          <w:b/>
        </w:rPr>
        <w:t>E. 7.2</w:t>
      </w:r>
    </w:p>
    <w:p>
      <w:r>
        <w:t>Le fait que l'époux de la recourante est atteint de trisomie 21 et qu'il devrait en être tenu compte dans l'appréciation juridique de la présomption telle que rappelée ci-avant au cas d'espèce n'est pas pertinent. En effet, dès lors que la capacité de discernement de l'époux de la recourante n'a pas été remise en question, le mariage conclu entre B._______ et A._______ déploie pleinement ses effets. Aussi, à ce titre, A._______ ne peut solliciter que les exigences définies par la jurisprudence quant à l'effectivité de la communauté de vie ne lui soient pas applicables ou alors en tenant compte des circonstances atypiques du couple qu'elle formait avec B._______.</w:t>
      </w:r>
    </w:p>
    <w:p>
      <w:r>
        <w:rPr>
          <w:b/>
        </w:rPr>
        <w:t>E. 7.3</w:t>
      </w:r>
    </w:p>
    <w:p>
      <w:r>
        <w:t>Par ailleurs, le fait que ce soit B._______ qui a mis un terme à l'union conjugale et non la recourante n'est pas davantage pertinent. En effet, comme rappelé ci-avant (cf. consid. 4.1), la communauté de vie effective sous-entend l'existence d'une volonté réciproque des époux de maintenir cette union et non pas l'existence de la seule volonté de la personne, à laquelle profite la décision d'octroi de la naturalisation facilitée.</w:t>
      </w:r>
    </w:p>
    <w:p>
      <w:r>
        <w:rPr>
          <w:b/>
        </w:rPr>
        <w:t>E. 8</w:t>
      </w:r>
    </w:p>
    <w:p>
      <w:r>
        <w:t>A ce stade, il convient donc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5.5 ci-avant et la jurisprudence citée).</w:t>
      </w:r>
    </w:p>
    <w:p>
      <w:r>
        <w:rPr>
          <w:b/>
        </w:rPr>
        <w:t>E. 8.1</w:t>
      </w:r>
    </w:p>
    <w:p>
      <w:r>
        <w:t>A cet égard, l'intéressée n'a fait valoir, au cours de la procédure de recours, aucun événement extraordinaire susceptible d'expliquer la raison pour laquelle son époux a quitté subitement le domicile conjugal à la fin du mois d'octobre 2014, soit quelques jours après l'entrée en force (26 octobre 2014) de la décision d'octroi de la naturalisation facilitée. Elle a par contre fait état de l'influence exercée par la famille de son époux sur ce dernier, le fait qu'il passait beaucoup de temps auprès de cette dernière et, enfin, le fait que, pour ce motif, elle avait ignoré les démarches entreprises en vue de permettre à son époux de louer un studio à partir du 1er novembre 2014. Dans ce même contexte, la recourante a admis qu'il était difficile de construire une vie de famille et qu'ils n'avaient ainsi pas eu beaucoup d'activités communes. Quoi que puisse penser la recourante, une telle description fait état d'une union conjugale fondée sur des liens superficiels, ce qui est contraire à ce qui est attendu dans pareille constellation, soit précisément lorsqu'est invoquée l'existence d'une union conjugale pour justifier l'octroi de la naturalisation facilitée au sens de l'art. 27 aLN.</w:t>
      </w:r>
    </w:p>
    <w:p>
      <w:r>
        <w:rPr>
          <w:b/>
        </w:rPr>
        <w:t>E. 8.2</w:t>
      </w:r>
    </w:p>
    <w:p>
      <w:r>
        <w:t>Le fait que l'époux de la recourante n'a pas réussi à se détacher de l'influence de sa famille, que cette dernière a continué à gérer ses finances ainsi que les questions administratives pendant toute la durée de son union, même s'il ne peut être imputé à la recourante, démontre cependant également la superficialité des liens qui les unissait. Sous cet angle, le Tribunal relève encore que la recourante pouvait s'attendre à devoir continuer de composer avec la famille de son époux après leur mariage. En effet, - ainsi qu'elle l'a d'ailleurs relevé dans son mémoire de recours - sa belle-mère a continué de gérer le patrimoine de son époux, raison pour laquelle il a exclu de s'établir en République dominicaine (cf. lettre K ci-dessus). Le courrier produit en annexe au mémoire de recours, signé par l'oncle, la tante et la cousine de B._______ (famille D._______) et qui atteste des difficultés auxquelles a dû faire face la recourante n'est pas de nature à permettre une lecture différente.</w:t>
      </w:r>
    </w:p>
    <w:p>
      <w:r>
        <w:rPr>
          <w:b/>
        </w:rPr>
        <w:t>E. 8.3</w:t>
      </w:r>
    </w:p>
    <w:p>
      <w:r>
        <w:t>Aussi, au vu de tout ce qui précède, le Tribunal ne tient pas pour vraisemblable que l'intéressée ait pu avoir la conviction que son union était effective et stable au moment de sa naturalisation ou encore qu'elle ait ignoré que le couple qu'elle formait avec B._______ était régulièrement exposé à des critiques de la part de la famille de ce dernier, au point de conduire à une première remise en question, en 2011.</w:t>
      </w:r>
    </w:p>
    <w:p>
      <w:r>
        <w:rPr>
          <w:b/>
        </w:rPr>
        <w:t>E. 8.4</w:t>
      </w:r>
    </w:p>
    <w:p>
      <w:r>
        <w:t>Ainsi, à défaut d'éléments convaincants apportés par la recourante, le Tribunal est d'avis qu'il y a lieu de s'en tenir à dite présomption de fait, fondée sur l'enchaînement chronologique et pour le moins rapide des événements, selon laquelle l'union formée par les intéressés ne présentait plus l'intensité et la stabilité requises lors de la signature de la déclaration de vie commune et au moment de la décision de naturalisation facilitée. Partant, c'est à bon droit que l'autorité inférieure a annulé, en application de l'art. 41 aLN et avec l'assentiment du canton d'origine, la naturalisation facilitée octroyée à A._______.</w:t>
      </w:r>
    </w:p>
    <w:p>
      <w:r>
        <w:rPr>
          <w:b/>
        </w:rPr>
        <w:t>E. 9</w:t>
      </w:r>
    </w:p>
    <w:p>
      <w:r>
        <w:t>En vertu de l'art. 41 al. 3 aLN, sauf décision expresse, l'annulation fait également perdre la nationalité suisse aux membres de la famille qui l'ont acquise en vertu de la décision annulée. En l'espèce, le Tribunal prend acte que le SEM a expressément exclu les deux enfants de la recourante de la décision d'annulation de la naturalisation prononcée à l'encontre de cette dernière le 12 juillet 2016.</w:t>
      </w:r>
    </w:p>
    <w:p>
      <w:r>
        <w:rPr>
          <w:b/>
        </w:rPr>
        <w:t>E. 10</w:t>
      </w:r>
    </w:p>
    <w:p>
      <w:r>
        <w:t>Il ressort de ce qui précède que, par sa décision du 12 juillet 2016, l'autorité inférieure n'a ni violé le droit fédéral ni constaté des faits pertinents de manière inexacte ou incomplète ; en outre, cette décision n'est pas inopportune (art. 49 PA). En conséquence, le recours est rejeté.</w:t>
      </w:r>
    </w:p>
    <w:p>
      <w:r>
        <w:rPr>
          <w:b/>
        </w:rPr>
        <w:t>E. 11</w:t>
      </w:r>
    </w:p>
    <w:p>
      <w:r>
        <w:t>Par décision incidente du 28 septembre 2016, le Tribunal a mis la recourante au bénéfice de l'assistance judiciaire totale, l'a dispensée du paiement des frais de procédure et désigné son mandataire en qualité d'avocat d'office pour la présente procédure de recours. Partant, il n'est pas perçu de frais de procédure. En outre, il convient d'accorder une indemnité à titre d'honoraires au mandataire de l'intéressée (art. 8 à 12 en relation avec l'art. 14 du règlement du 21 février 2008 concernant les frais, dépens et indemnités fixés par le Tribunal administratif fédéral [FITAF, RS 173.320.2]), la recourante ayant l'obligation de rembourser ce montant si elle revient à meilleure fortune, conformément à l'art. 65 al. 4 PA. Tenant compte de l'ensemble des circonstances du cas, de l'importance de l'affaire, du degré de difficulté de cette dernière et de l'ampleur du travail accompli par le mandataire, le Tribunal estime, au regard des art. 8ss FI-TAF, que le versement d'une indemnité à titre d'honoraires s'élevant à 1'000 francs apparaît comme équitable en la présente cause, au regard en particulier du fait que le mandataire a déjà représenté la recourante dans la procédure devant l'autorité intimée, que le mémoire de recours est très succinct et contient par ailleurs des arguments déjà invoqués par devant l'autorité de première instance.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