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F-5569/2016 vom 24. Mai 2017</w:t>
      </w:r>
    </w:p>
    <w:p>
      <w:r>
        <w:t>Bundesverwaltungsgericht, 2017-05-24, FR</w:t>
      </w:r>
    </w:p>
    <w:p>
      <w:r>
        <w:rPr>
          <w:b/>
        </w:rPr>
        <w:t xml:space="preserve">Quelle: </w:t>
      </w:r>
      <w:r>
        <w:t>https://mcp.opencaselaw.ch/entscheid/bvger_F-5569_2016</w:t>
      </w:r>
    </w:p>
    <w:p>
      <w:r>
        <w:t>FR: TAF F-5569/2016 du 24 mai 2017</w:t>
      </w:r>
    </w:p>
    <w:p>
      <w:r>
        <w:t>IT: TAF F-5569/2016 del 24 maggio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X._______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des dispositions précitées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l'ATF 130 II 482 consid. 2 et 128 II 97 consid. 3a).</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4.3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w:t>
      </w:r>
    </w:p>
    <w:p>
      <w:r>
        <w:rPr>
          <w:b/>
        </w:rPr>
        <w:t>E. 4.4</w:t>
      </w:r>
    </w:p>
    <w:p>
      <w:r>
        <w:t>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4.5</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à X._______ le 23 novembre 2012 a été annulée par l'autorité inférieure en date du 13 juillet 2016, soit avant l'échéance du délai péremptoire prévu par la disposition précitée (cf. également, à ce sujet, l'arrêt du Tribunal administratif fédéral C-4259/2015 du 23 février 2016 consid. 4, et réf. cit.), avec l'assentiment de l'autorité cantonale compétente (Saint-Gall). En outre, il appert que la décision d'annulation de la naturalisation facilitée respecte également le délai relatif de deux ans, dès lors qu'un nouveau délai de deux ans commence à courir après tout acte d'instruction communiqué à la personne naturalisée (art. 41 al.1bis LN).</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chronologique des événements fondait la présomption de fait que X._______ avait obtenu la naturalisation facilitée sur la base de déclarations mensongères, voire d'une dissimulation de faits essentiels, de sorte que les conditions mises à son annulation par l'art. 41 LN étaient réunies. L'examen des faits pertinents de la cause, ainsi que leur déroulement chronologique relativement rapide, amènent le Tribunal à une conclusion identique.</w:t>
      </w:r>
    </w:p>
    <w:p>
      <w:r>
        <w:rPr>
          <w:b/>
        </w:rPr>
        <w:t>E. 6.2</w:t>
      </w:r>
    </w:p>
    <w:p>
      <w:r>
        <w:t>Ainsi, il ressort du dossier que le recourant, après avoir fait l'objet d'un refus définitif de renouvellement de son autorisation de séjour pour regroupement familial par les autorités compétentes (cf. consid. A.b), puis de deux autres refus de délivrance d'autorisation de séjour pour études (cf. consid. A.e et A.f), a contracté, le 13 octobre 2008, un second mariage en Suisse avec une ressortissante helvétique et qu'il a ainsi été mis, le 7 novembre 2008, au bénéfice d'une autorisation de séjour au titre du regroupement familial régulièrement renouvelée (cf. autorisations de séjour délivrées par les autorités fribourgeoises compétentes). Le 31 octobre 2011, soit quelques jours à peine après l'échéance du délai légal de trois ans de communauté conjugale requis par l'art. 27 al. 1 let. c LN, l'intéressé a introduit auprès de l'autorité compétente une requête visant à l'obtention de la naturalisation facilitée. Le 14 novembre 2012, il a cosigné avec son épouse la déclaration relative à la stabilité de leur union. En date du 23 novembre 2012, l'ODM lui a conféré la nationalité suisse. Au mois d'août 2013, l'intéressé a quitté le domicile conjugal (cf. p.-v. d'audition du 7 mai 2015, p. 3 ; mémoire de recours, p. 4 ). Au mois de juin 2014, les époux ont déposé une requête commune de divorce auprès du Tribunal de l'arrondissement de la Sarine (cf. observations du recourant du 29 septembre 2015, p. 4), qui, en date du 15 septembre 2014, a prononcé leur divorce (cf. décision dudit tribunal figurant au dossier). Le Tribunal relève que les époux ont ainsi mis fin à la vie commune sept mois environ après l'entrée en force le 10 janvier 2013 de la décision de naturalisation facilitée, ce qui, au vu de la jurisprudence, est de nature à fonder la présomption d'acquisition frauduleuse de la nationalité suisse (cf. en ce sens, l'arrêt du Tribunal fédéral 1C_172/2012 du 11 mai 2012 consid. 2.3 et arrêt du Tribunal administratif fédéral C_5137/2014 consid. 6.2). Par ailleurs, il ne ressort ni des pièces au dossier, ni des allégations du recourant que les intéressés, à la suite de leur séparation au mois d'août 2013, auraient amorcé la moindre tentative pour sauver leur union. Or,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parmi d'autres, arrêts du Tribunal fédéral 1C_439/2010 du 28 février 2011 consid. 6 et 5A.11/2006 du 27 juin 2006 consid. 4.1). Les éléments précités et leur enchaînement chronologique rapide sont de nature à fonder la présomption de fait selon laquelle, au moment de la décision de naturalisation, X._______ et son épouse ne formaient déjà plus une telle communauté conjugale. La présomption de fait fondée sur la chronologie rapide des événements est par ailleurs corroborée par la célérité avec laquelle l'intéressé a déposé sa demande de naturalisation facilitée le 31 octobre 2011, à savoir dix-huit jours après l'échéance du délai relatif à la durée de la communauté conjugale (cf. art. 27 al. 1 let. c LN). Un tel empressement suggère en effet que le prénommé avait hâte d'obtenir la nationalité suisse, rendue possible par son mariage avec une citoyenne de ce pays (dans le même sens, cf. l'arrêt du Tribunal administratif fédéral C-4883/2015 du 15 décembre 2015 consid. 6.2 in fine et la référence citée).</w:t>
      </w:r>
    </w:p>
    <w:p>
      <w:r>
        <w:rPr>
          <w:b/>
        </w:rPr>
        <w:t>E. 7</w:t>
      </w:r>
    </w:p>
    <w:p>
      <w:r>
        <w:t>A ce stade, il convient donc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des problèmes de couple au moment de la signature de la déclaration commune (cf. consid. 4.5 ci-avant et la jurisprudence citée).</w:t>
      </w:r>
    </w:p>
    <w:p>
      <w:r>
        <w:rPr>
          <w:b/>
        </w:rPr>
        <w:t>E. 7.1</w:t>
      </w:r>
    </w:p>
    <w:p>
      <w:r>
        <w:t>A cet égard, X._______ a soutenu, dans ses observations du 29 septembre 2015 et son mémoire de recours, que la détérioration rapide de la relation conjugale avait débuté au printemps 2013 en raison des tensions liées à la construction d'une maison familiale (notamment dépassement de délai et de budget, surcoûts). Dans sa réplique du 9 janvier 2017 sur le préavis du SEM, le prénommé a relevé que les travaux de construction avaient débuté à la fin du mois d'octobre 2012 et que ce n'est qu'au printemps 2013, soit près de cinq mois après l'obtention de la naturalisation facilitée, alors que le projet de construction était déjà presque abouti, que les ennuis s'étaient accumulés et que Z._______ avait décidé de se retirer dudit projet, entraînant ainsi la nécessité pour les époux de procéder à une séparation de biens au mois de mai 2013. L'intéressé a encore fait valoir dans son recours que la construction de cette maison avait amené son couple à aborder sérieusement une question sans cesse repoussée, à savoir celle des enfants et qu'ils avaient dû se rendre à l'évidence que leur « vision du futur proche divergeait désormais», puisqu'il souhaitait fonder une famille rapidement tandis que la prénommée préférait privilégier sa carrière avant de songer à la maternité, voire même qu'elle envisageait d'y renoncer. Selon le recourant, ces divergences inconciliables avaient entraîné leur séparation et, au moment de la procédure de naturalisation facilitée, son couple n'était pas conscient de la gravité de ces problèmes. Les motifs évoqués ci-dessus (tensions liées à la construction, divergences sur la question des enfants) ont été confirmés par Z._______ dans sa lettre du 5 mars 2016 jointe aux observations du recourant adressées le 15 mars 2016 au SEM.</w:t>
      </w:r>
    </w:p>
    <w:p>
      <w:r>
        <w:rPr>
          <w:b/>
        </w:rPr>
        <w:t>E. 7.2</w:t>
      </w:r>
    </w:p>
    <w:p>
      <w:r>
        <w:t>Au vu des explications précitées, le Tribunal de céans ne peut considérer les tensions liées à la construction d'une maison familiale comme un événement extraordinaire permettant d'expliquer une désunion aussi rapide du lien conjugal. En effet, il est rappelé que, selon les informations fournies par le recourant (cf. observations du 29 septembre 2015 et mémoire de recours, p. 10), il avait rencontré Z._______ en 2002, alors qu'ils étaient étudiants tous les deux à Fribourg et partageaient une colocation, qu'ils avaient débuté leur relation amoureuse en 2003, qu'ils avaient emménagé en 2004 dans un appartement à Fribourg, ville où ils avaient vécu ensemble pendant près de dix ans. Durant cette période, leur couple avait dû gérer, notamment en 2006-2007, la procédure de divorce de l'intéressé d'avec sa première épouse, ainsi que les refus successifs d'autorisations de séjour en Suisse pour regroupement familial et études avec décisions de renvoi de Suisse, décisions prononcées entre 2006 et 2007 (cf. consid. A.b, A.c, A.e et A.f), sans que ces événements, pour le moins éprouvants, n'aient entraîné la dissolution de leur vie de couple. Aussi, le Tribunal peine à croire que les problèmes survenus au printemps 2013, liés à des dépassements de délai et de budget, ainsi qu'à des surcoûts concernant la construction d'une maison familiale, aient pu conduire, au mois d'août 2013, à la séparation d'un couple uni depuis près de dix ans, ce d'autant moins que, sur le plan financier, les époux ont pu procéder à une séparation de biens au mois de mai 2013 sans entraîner d'importantes pertes financières et qu'une fois la construction achevée, le recourant a pu emménager au mois d'août 2013, sans problème apparent, dans sa nouvelle maison, où l'intéressée pouvait le rejoindre, les problèmes invoqués plus haut n'étant plus rédhibitoires. Quant aux divergences concernant la question des enfants qui seraient survenues suite au projet de construction, le Tribunal relève que Z._______ et X._______ avaient déjà eu l'occasion d'aborder ce sujet avant leur mariage, comme l'a confirmé la prénommée lors de son audition par le SECIN, et qu'à l'époque, ils n'étaient déjà pas d'accord sur cette question et savaient qu'ils allaient devoir trouver un consensus (cf. procès-verbal du 10 mars 2014, p.2). En outre, dans la mesure où les intéressés envisageaient de bâtir une maison familiale avec deux chambres pour enfants (cf. ibid., p. 1), il est peu crédible que ces derniers n'aient pas abordé le sujet et clarifié la situation avant d'entreprendre les différentes démarches pour concrétiser leur projet et que ce n'est qu'à la fin de la construction aux mois de juin-juillet 2013 qu'ils ont constaté des divergences « inconciliables » quant au fait d'avoir ou non une descendance commune et à quel moment. A cela s'ajoute qu'il ne ressort pas des pièces du dossier, comme relevé ci-avant (consid. 6.2), que les époux aient tenté de sauver leur communauté conjugale après l'octroi de la naturalisation facilitée, ces derniers choisissant de vivre séparés dès le mois d'août 2013 et n'ayant plus jamais repris une vie commune depuis lors. Ce défaut manifeste de volonté de sauver une union qui était prétendument encore effective et tournée vers l'avenir neuf mois auparavant semble bien plutôt confirmer que le couple n'avait plus l'intention de maintenir une communauté conjugale stable et orientée vers l'avenir déjà durant la période précédant l'octroi de la naturalisation facilitée.</w:t>
      </w:r>
    </w:p>
    <w:p>
      <w:r>
        <w:rPr>
          <w:b/>
        </w:rPr>
        <w:t>E. 7.3</w:t>
      </w:r>
    </w:p>
    <w:p>
      <w:r>
        <w:t>Il s'ensuit que le Tribunal considère que les explications présentées par le recourant pour tenter de justifier la dégradation rapide du lien conjugal, voire son absence de conscience de la gravité de ses problèmes de couple, ne sauraient revêtir les caractéristiques de faits susceptibles de renverser la présomption de fait établie plus haut, dans la mesure où ces allégations ne sont guère convaincantes pour les motifs relevés ci-avant.</w:t>
      </w:r>
    </w:p>
    <w:p>
      <w:r>
        <w:rPr>
          <w:b/>
        </w:rPr>
        <w:t>E. 7.4</w:t>
      </w:r>
    </w:p>
    <w:p>
      <w:r>
        <w:t>En conséquence, le Tribunal, bien que ne remettant pas fondamentalement en question le fait que les intéressés aient eu des sentiments réciproques au cours de leur vie commune de près de dix années, relève qu'à défaut d'éléments convaincants apportés par le recourant, il y a lieu de s'en tenir à la présomption de fait, fondée sur l'enchaînement chronologique et relativement rapide des événements, selon laquelle l'union formée par Z._______ et X._______ ne présentait déjà plus l'intensité et la stabilité requises lors de la signature de la déclaration de vie commune et au moment de la décision de naturalisation facilitée. Vu ce qui précède, c'est à bon droit que l'autorité inférieure a annulé, en application de l'art. 41 LN et avec l'assentiment du canton d'origine, la naturalisation facilitée octroyée au recourant.</w:t>
      </w:r>
    </w:p>
    <w:p>
      <w:r>
        <w:rPr>
          <w:b/>
        </w:rPr>
        <w:t>E. 8</w:t>
      </w:r>
    </w:p>
    <w:p>
      <w:r>
        <w:t>Les arguments avancés par l'intéressé en lien avec sa bonne intégration en Suisse sont sans pertinence pour l'issue du présent litige, dès lors que celui-ci est limité au seul examen des conditions dans lesquelles il a obtenu la naturalisation facilitée (dans le même sens, cf. les arrêts du Tribunal fédéral 1C_503/2015 du 21 janvier 2016 consid. 3.3 in fine, 1C_702/2013 du 12 juin 2014 consid. 2 et 1C_363/2011 du 12 janvier 2012 consid. 4.3). Quant aux autres arguments du recourant concernant les conditions relatives à la naturalisation ordinaire, il convient tout au plus de rappeler que selon la jurisprudence constante du Tribunal fédéral, une décision d'annulation de la naturalisation facilitée ne saurait être considérée comme disproportionnée du seul fait que le ressortissant étranger aurait la possibilité de solliciter l'octroi de la naturalisation ordinaire. Le fait que l'intéressé puisse solliciter la naturalisation ordinaire selon les art. 12ss LN n'empêche en effet pas le retrait de la naturalisation facilitée, dans la mesure où la naturalisation ordinaire et la naturalisation facilitée se distinguent non seulement dans leurs conditions d'octroi, mais aussi quant à la procédure applicable et aux autorités compétentes. Par conséquent, les conditions d'octroi de la naturalisation ordinaire ne peuvent pas être examinées dans la présente procédure (cf. l'arrêt du Tribunal fédéral 1C_702/2013 du 12 juin 2014 consid. 2 et la jurisprudence citée).</w:t>
      </w:r>
    </w:p>
    <w:p>
      <w:r>
        <w:rPr>
          <w:b/>
        </w:rPr>
        <w:t>E. 9</w:t>
      </w:r>
    </w:p>
    <w:p>
      <w:r>
        <w:t>En vertu de l'art. 41 al. 3 LN, sauf décision expresse, l'annulation fait également perdre la nationalité suisse aux membres de la famille qui l'ont acquise en vertu de la décision annulée. Il n'apparaît pas que cette situation se présente dans le cas d'espèce, à la connaissance du Tribunal, et le recourant n'a rien fait valoir à ce sujet.</w:t>
      </w:r>
    </w:p>
    <w:p>
      <w:r>
        <w:rPr>
          <w:b/>
        </w:rPr>
        <w:t>E. 10</w:t>
      </w:r>
    </w:p>
    <w:p>
      <w:r>
        <w:t>Il ressort de ce qui précède que, par sa décision du 13 juillet 2016,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