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F-5563/2016 vom 2. August 2018</w:t>
      </w:r>
    </w:p>
    <w:p>
      <w:r>
        <w:t>Bundesverwaltungsgericht, 2018-08-02, FR</w:t>
      </w:r>
    </w:p>
    <w:p>
      <w:r>
        <w:rPr>
          <w:b/>
        </w:rPr>
        <w:t xml:space="preserve">Quelle: </w:t>
      </w:r>
      <w:r>
        <w:t>https://mcp.opencaselaw.ch/entscheid/bvger_F-5563_2016</w:t>
      </w:r>
    </w:p>
    <w:p>
      <w:r>
        <w:t>FR: TAF F-5563/2016 du 2 août 2018</w:t>
      </w:r>
    </w:p>
    <w:p>
      <w:r>
        <w:t>IT: TAF F-5563/2016 del 2 agosto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d'interdiction d'entrée prononcées par le SEM - lequel constitue une unité de l'administration fédérale telle que définie à l'art. 33 let. d LTAF - sont susceptibles de recours au Tribunal de céans, qui statue ici comme autorité précédant le Tribunal fédéral (cf. consid. 5.1 infra et art. 1 al. 2 LTAF en relation avec l'arrêt du TF 2C_318/2012 du 22 février 2013 consid. 1.1 non publié in ATF 139 II 121), l'ALCP s'appliquant, vu que le recourant est un ressortissant portugais et, partant, citoyen de l'un des Etats membres l'Union européenne (UE).</w:t>
      </w:r>
    </w:p>
    <w:p>
      <w:r>
        <w:rPr>
          <w:b/>
        </w:rPr>
        <w:t>E. 1.3</w:t>
      </w:r>
    </w:p>
    <w:p>
      <w:r>
        <w:t>A moins que la LTAF n'en dispose autrement, la procédure devant le Tribunal est régie par la PA (cf. art. 37 LTAF).</w:t>
      </w:r>
    </w:p>
    <w:p>
      <w:r>
        <w:rPr>
          <w:b/>
        </w:rPr>
        <w:t>E. 1.4</w:t>
      </w:r>
    </w:p>
    <w:p>
      <w:r>
        <w:t>Le recourant a qualité pour recourir (cf. art. 48 al. 1 PA). Présenté dans la forme et dans les délais prescrits par la loi, le recours est recevable (cf. art. 50 et art. 52 PA).</w:t>
      </w:r>
    </w:p>
    <w:p>
      <w:r>
        <w:rPr>
          <w:b/>
        </w:rPr>
        <w:t>E. 2.1</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examine les décisions qui lui sont soumises avec un plein pouvoir d'examen en fait et en droit. Conformément à la maxime inquisitoire, il constate les faits d'office (cf. art. 12 PA);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et la jurisprudence citée).</w:t>
      </w:r>
    </w:p>
    <w:p>
      <w:r>
        <w:rPr>
          <w:b/>
        </w:rPr>
        <w:t>E. 2.3</w:t>
      </w:r>
    </w:p>
    <w:p>
      <w:r>
        <w:t>Dans son arrêt, il prend en considération l'état de fait et de droit existant au moment où il statue (ibid.).</w:t>
      </w:r>
    </w:p>
    <w:p>
      <w:r>
        <w:rPr>
          <w:b/>
        </w:rPr>
        <w:t>E. 3.1</w:t>
      </w:r>
    </w:p>
    <w:p>
      <w:r>
        <w:t>Dans ses conclusions, le recourant a sollicité du Tribunal directement l'octroi d'une autorisation de séjour UE/AELE de longue durée. Le Tribunal ne saurait donner suite à une telle requête. Les conclusions d'un recours (soit "l'objet du litige" ou "Streitgegenstand") sont limitées par les questions tranchées dans le dispositif de la décision attaquée (soit "l'objet de la contestation" ou "Anfechtungsgegenstand" ; cf. à ce sujet ATF 134 V 418 consid. 5.2.1, ATF 131 II 200 consid. 3.2 et ATF 125 V 413 consid. 1) et que celles qui en sortent ne sont, en principe, pas recevables (ATF 125 V 413 consid. 1 et la jurisprudence citée). La seule décision formelle prise par le SEM dans le cas d'espèce est celle de l'interdiction d'entrée du 4 août 2016. La requête tendant à l'obtention d'une autorisation de séjour UE/AELE de longue durée n'a fait l'objet d'aucune décision de la part de l'autorité inférieure, si bien que la conclusion du recourant tendant à l'obtention d'une telle autorisation n'est pas recevable.</w:t>
      </w:r>
    </w:p>
    <w:p>
      <w:r>
        <w:rPr>
          <w:b/>
        </w:rPr>
        <w:t>E. 3.2</w:t>
      </w:r>
    </w:p>
    <w:p>
      <w:r>
        <w:t>Dans le cas d'espèce, il sied de rappeler qu'une demande tendant à l'octroi d'une autorisation de séjour de courte durée avait été déposée par le recourant en date du 21 janvier 2016 auprès des autorités compétentes du canton de Vaud et que celui-ci, en date du 12 mai 2016, avait répondu favorablement à la poursuite de son séjour sur le canton, avant d'en référer au SEM. En réponse à cette requête, le SEM avait pris deux mesures. Il a prononcé d'une part une interdiction d'entrée à l'égard du recourant en date du 4 août 2016 et d'autre part il s'est borné, sous la rubrique « remarque » au bas d'une lettre adressée au recourant en date du 12 juillet 2016, de lui signifier que son séjour en Suisse ne serait pas toléré au-delà du 31 juillet 2016, date qui correspondait à la fin de son contrat de mission d'alors et sur la base duquel l'autorisation de séjour UE/AELE de courte durée avait été sollicitée par le canton de Vaud. On peut certes laisser la question ouverte si cette manière de procéder du SEM était correcte, toutefois, pour des raisons d'économie de procédure et compte tenu du fait que la demande d'autorisation de séjour de l'intéressé de l'époque était fondée sur un contrat de mission qui a, entre-temps, pris fin au 31 juillet 2016, et enfin au vu de l'issue de la présente affaire, le Tribunal limitera son examen à la décision d'interdiction d'entrée du 4 août 2016. Pour le surplus, le Tribunal invite le recourant, qui est, depuis le 3 avril 2018, au bénéfice d'un nouveau contrat, cette fois de durée indéterminée, de présenter une nouvelle requête auprès des autorités cantonales compétentes tendant à l'octroi d'une autorisation de séjour UE/AELE de longue durée.</w:t>
      </w:r>
    </w:p>
    <w:p>
      <w:r>
        <w:rPr>
          <w:b/>
        </w:rPr>
        <w:t>E. 4.1</w:t>
      </w:r>
    </w:p>
    <w:p>
      <w:r>
        <w:t>Dans ses conclusions, le recourant a sollicité du Tribunal l'annulation de l'interdiction d'entrée qui le frappe. L'interdiction d'entrée, qui permet d'empêcher l'entrée ou le retour en Suisse (respectivement dans l'Espace Schengen) d'un étranger dont le séjour y est indésirable, est régie par l'art. 67 LEtr, dans sa teneur en vigueur depuis le 1er janvier 2011. Selon cette disposition, le SEM peut interdire l'entrée en Suisse à un étranger jusqu'à cinq ans lorsque ce dernier a attenté à la sécurité et à l'ordre publics en Suisse ou à l'étranger ou les a mis en danger. Lorsque l'étranger représente une menace grave, le SEM peut prononcer une durée de plus de cinq ans, laquelle ne saurait toutefois dépasser quinze ans ou, en cas de récidive, vingt ans (cf. ATAF 2014/20 consid. 7). Ce degré de gravité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w:t>
      </w:r>
    </w:p>
    <w:p>
      <w:r>
        <w:rPr>
          <w:b/>
        </w:rPr>
        <w:t>E. 4.2</w:t>
      </w:r>
    </w:p>
    <w:p>
      <w:r>
        <w:t>Si des raisons humanitaires ou d'autres motifs importants le justifient, l'autorité appelée à statuer peut s'abstenir de prononcer une interdiction d'entrée ou suspendre provisoirement ou définitivement une interdiction d'entrée (cf. art. 67 al. 5 LEtr).</w:t>
      </w:r>
    </w:p>
    <w:p>
      <w:r>
        <w:rPr>
          <w:b/>
        </w:rPr>
        <w:t>E. 4.3</w:t>
      </w:r>
    </w:p>
    <w:p>
      <w:r>
        <w:t>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En vertu de l'art. 80 al. 1 OASA,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LEtr du 8 mars 2012, p. 3564 ad art. 61 du projet, et p. 3568 ad art. 66 du projet).</w:t>
      </w:r>
    </w:p>
    <w:p>
      <w:r>
        <w:rPr>
          <w:b/>
        </w:rPr>
        <w:t>E. 4.4</w:t>
      </w:r>
    </w:p>
    <w:p>
      <w:r>
        <w:t>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(cf. ATAF 2008/24 consid. 4.2; arrêts du TF 6B_173/2013 du 19 août 2013 consid. 2.3, 2C_36/ 2009 du 20 octobre 2009 consid. 3.4; Message LEtr du 8 mars 2012, p. 3568 ad art. 66 du projet).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(cf. ATAF 2008/24 consid. 4.2; arrêt du TAF C-6383/2014 du 6 juin 2016 consid. 5.2, et la jurisprudence citée). Dans ce contexte, il sied de relever que le critère du risque de récidive, qui constitue un élément d'appréciation central en présence de ressortissants d'Etats parties à l'ALCP, a une portée moindre en présence de ressortissants d'Etat tiers (cf. ATF 139 II 121 consid. 6.1, 136 II 5 consid. 4.2; arrêt du TAF C-1542/2015 du 27 janvier 2016 consid. 3.2).</w:t>
      </w:r>
    </w:p>
    <w:p>
      <w:r>
        <w:rPr>
          <w:b/>
        </w:rPr>
        <w:t>E. 4.5</w:t>
      </w:r>
    </w:p>
    <w:p>
      <w:r>
        <w:t>L'autorité compétente examine selon sa libre appréciation si une interdiction d'entrée doit être prononcée. Elle doit donc procéder, ainsi que le commande l'art. 96 al. 1 LEtr, à une pondération de l'ensemble des intérêts (publics et privés) en présence et respecter le principe de proportionnalité (ATF 139 II 121 consid. 6.5.1 ; ATAF 2017 VII/2 consid. 4.5; cf. Zünd/Arquint Hill, Beendigung der Anwesenheit, Entfernung und Fernhaltung, in: Uebersax/Rudin/Hugi Yar/Geiser [éd.], Ausländerrecht, Bâle 2009, p. 355 n. 8.80).</w:t>
      </w:r>
    </w:p>
    <w:p>
      <w:r>
        <w:rPr>
          <w:b/>
        </w:rPr>
        <w:t>E. 5.1</w:t>
      </w:r>
    </w:p>
    <w:p>
      <w:r>
        <w:t>Dans la mesure où le recourant a la nationalité portugaise et, partant, est citoyen de l'un des Etats membres l'Union européenne (UE), il importe de vérifier si la décision d'interdiction d'entrée prononcée à son égard est conforme à l'ALCP (arrêt du TF 2C_1045/2011 du 18 avril 2012 consid. 2.1 ; arrêt du TAF F-2522/2015 du 2 juin 2017 consid. 5). Aux termes de l'art. 2 al. 2 LEtr, cette loi n'est en effet applicable aux ressortissants des Etats membres de la Communauté européenne, aux membres de leur famille et aux travailleurs détachés par un employeur ayant son siège et son domicile dans un de ces Etats que dans la mesure où l'ALCP n'en dispose pas autrement ou lorsque ladite loi contient des dispositions plus favorables.</w:t>
      </w:r>
    </w:p>
    <w:p>
      <w:r>
        <w:rPr>
          <w:b/>
        </w:rPr>
        <w:t>E. 5.2</w:t>
      </w:r>
    </w:p>
    <w:p>
      <w:r>
        <w:t>L'ALCP ne réglemente pas en tant que tel l'interdiction d'entrée, si bien que l'art. 67 LEtr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w:t>
      </w:r>
    </w:p>
    <w:p>
      <w:r>
        <w:rPr>
          <w:b/>
        </w:rPr>
        <w:t>E. 5.3</w:t>
      </w:r>
    </w:p>
    <w:p>
      <w:r>
        <w:t>Le cadre et les modalités de cette disposition sont déterminés par trois directives, dont la plus importante est la directive 64/221/CEE, ainsi que par la jurisprudence y relative de la Cour de Justice des Communautés européennes, devenue la Cour de Justice de l'Union européenne (ci-après : la Cour de Justice), rendue avant la signature de l'accord le 21 juin 1999 (cf. art. 5 par. 2 Annexe I ALCP en relation avec l'art. 16 al. 2 ALCP ; au sujet de la prise en considération des arrêts de la Cour de Justice postérieurs à cette date, cf. ATF 139 II 121 ibid., 136 II 5 consid. 3.4 et 130 II 1 consid. 3.6).</w:t>
      </w:r>
    </w:p>
    <w:p>
      <w:r>
        <w:rPr>
          <w:b/>
        </w:rPr>
        <w:t>E. 5.4</w:t>
      </w:r>
    </w:p>
    <w:p>
      <w:r>
        <w:t>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 palier I bis » ; cf. ATF 139 II 121 consid. 5.3, 136 II 5 consid. 4.2 ET 130 II 493 consid. 3.3).</w:t>
      </w:r>
    </w:p>
    <w:p>
      <w:r>
        <w:rPr>
          <w:b/>
        </w:rPr>
        <w:t>E. 5.5</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à savoir, le risque de commettre de nouvelles infractions - qui est déterminant (cf. ATF 136 II 5 ibid.).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ibid., 136 II 5 ibid., 134 II 25 consid. 4.3.2 et 130 Il 493 consid. 3.3). Le Tribunal fédéral se montre particulièrement rigoureux - suivant en cela la pratique de la Cour de Justice - en présence d'infractions à la législation fédérale sur les stupéfiants (cf. ATF 139 II 121 ibid. et réf. cit.), étant précisé que la commission d'infractions qui sont en étroite relation avec la toxicomanie du délinquant peuvent, selon les circonstances, atténuer cette position de principe (cf. ATF 139 II 121 consid. 5.3 ; sur l'ensemble des éléments qui précèdent, voir également ATAF 2016/33 consid. 4.3). Un tel risque pourra également être admis pour les multirécidivistes qui n'ont pas tiré de leçon de leurs condamnations pénales antérieures (ATAF 2016/33 ibid.).</w:t>
      </w:r>
    </w:p>
    <w:p>
      <w:r>
        <w:rPr>
          <w:b/>
        </w:rPr>
        <w:t>E. 5.6</w:t>
      </w:r>
    </w:p>
    <w:p>
      <w:r>
        <w:t>Par conséquent, il faut, pour faire l'objet d'une interdiction d'entrée en application de l'art. 67 al. 2 let. a LEtr, que le ressortissant d'un Etat partie à l'ALCP représente une menace actuelle et réelle et d'une certaine gravité pour l'ordre et la sécurité publics de nature à le priver de son droit d'entrer en Suisse au sens de l'art. 5 Annexe I ALCP (ATF 139 II 121 consid. 5.4).</w:t>
      </w:r>
    </w:p>
    <w:p>
      <w:r>
        <w:rPr>
          <w:b/>
        </w:rPr>
        <w:t>E. 5.7</w:t>
      </w:r>
    </w:p>
    <w:p>
      <w:r>
        <w:t>En l'occurrence, l'autorité inférieure s'est fondée sur les condamnations pénales du recourant intervenues le 20 novembre 2005 à vingt mois d'emprisonnement (avec sursis pendant deux ans) et le 18 février 2011 à une peine de trois ans de prison pour trafic de stupéfiants, pour justifier le prononcé de l'interdiction d'entrée d'une durée de 5 ans. Elle a en particulier retenu le comportement « hautement répréhensible » du recourant et le risque de récidive. Le recourant s'est, pour sa part, prévalu du fait que les infractions qu'il avait commises ne permettaient pas d'inférer qu'il représentait pour l'avenir une menace grave et réelle pour l'ordre et la sécurité publics, justifiant le prononcé d'une interdiction d'entrée en Suisse en dérogation à la libre circulation des personnes.</w:t>
      </w:r>
    </w:p>
    <w:p>
      <w:r>
        <w:rPr>
          <w:b/>
        </w:rPr>
        <w:t>E. 6.1</w:t>
      </w:r>
    </w:p>
    <w:p>
      <w:r>
        <w:t>Il convient donc de déterminer dans un premier temps, si l'interdiction d'entrée que le SEM a prise à l'encontre du recourant en date du 4 août 2016 était fondée dans son principe et, dans un deuxième temps, si la durée de cette interdiction d'entrée de 5 ans est justifiée. A ce sujet, il sied de rappeler que le moment déterminant pour juger du bien-fondé d'une interdiction d'entrée est en principe le jour du prononcé de la décision attaquée (cf. arrêt du TF 2C_66/2018 du 7 mai 2018, consid. 5.3.1 ; voir aussi Schärer/Antoniazza, Interdiction d'entrée, AJP 2018 p. 889, note de bas de page 32).</w:t>
      </w:r>
    </w:p>
    <w:p>
      <w:r>
        <w:rPr>
          <w:b/>
        </w:rPr>
        <w:t>E. 6.2</w:t>
      </w:r>
    </w:p>
    <w:p>
      <w:r>
        <w:t>Dans le cadre de sa décision du 4 août 2016, l'autorité inférieure a retenu que les faits reprochés au recourant étaient « graves » et qu'il représentait une menace grave, réelle et actuelle pour l'ordre et la sécurité publics justifiant son éloignement, tant sous l'angle de l'art. 67 LEtr que celle de l'art. 5, al. 1, Annexe I ALCP. A l'examen du dossier de la cause, le Tribunal constate que le casier judiciaire portugais de l'intéressé fait en effet état d'un certain nombre de condamnations pénales, ainsi : (a) le 10 février 1999, le recourant a été condamné avec sursis à 90 jours-amendes, pour conduite sans permis de conduire ; (b) le 16 janvier 2003, il a été à nouveau condamné à 120 jours-amende, ou 600 euros, pour conduite sans permis de conduire ; (c) le 20 décembre 2005, il a été condamné pour trafic de stupéfiants à une peine de 20 mois (avec sursis pendant deux ans) ; (d) le 18 février 2011, il a été condamné par le Tribunal judiciaire de C._______ à une peine arrondie de trois ans de prison ferme, pour conduite sans permis de conduire et trafic de stupéfiants.</w:t>
      </w:r>
    </w:p>
    <w:p>
      <w:r>
        <w:rPr>
          <w:b/>
        </w:rPr>
        <w:t>E. 6.3.1</w:t>
      </w:r>
    </w:p>
    <w:p>
      <w:r>
        <w:t>Le Tribunal relève ainsi que le recourant a été condamné pénalement par jugement du 18 février 2011 pour diverses infractions, dont notamment des infractions à la loi sur les stupéfiants portugaise (réalisant le cas grave) et pour violation répétée des règles sur la circulation routière. S'agissant de la culpabilité de l'intéressé, les juges pénaux ont retenu qu'il avait une « personnalité fortement contraire au droit » (« uma personalidade fortemente contrária ao direito », voir le jugement du Tribunal de C._______ du 18 février 2011 [ci-après : le jugement], page 21), ayant commis par le passé d'autres crimes similaires à ceux qui faisaient l'objet de la procédure pénale en cause. Ils ont également qualifié les faits de l'affaire comme étant de « haute gravité » (« a gravidade dos factos é elevada ») au vu de l'impact que le trafic de stupéfiants peut avoir sur la société, même si la typicité de l'infraction retenue était celle de trafic de stupéfiants de peu de gravité (« tráfico de menor gravidade », infraction prévue à l'article 25 du Décret-Loi portugais no. 15/93, du 22 janvier 1993), circonstance atténuante retenue au vu de la quantité de drogues vendues et de leur qualité (en l'occurrence, du cannabis, et non des drogues « dures » présentant un niveau d'addiction élevé, voir le jugement, p. 16). Il convient cependant de constater que la quantité de cannabis trouvée en la possession de l'intéressé a été jugée suffisamment importante dans le jugement pour écarter l'hypothèse de la consommation personnelle (jugement, p. 15 et 17) et qu'il ne s'agissait donc pas d'un cas dans lequel la gravité du comportement du recourant pouvait être relativisée (cf., en comparaison, les arrêts du TF 2C_625/2007 du 2 avril 2008 consid. 8.2 et 2C_547/2010 du 10 décembre 2010 consid. 4, dans lesquels la personne concernée avait principalement acquis des drogues pour sa propre consommation personnelle et n'en avait vendu que de très faibles quantités à des tiers, respectivement s'était livrée à un trafic qui portait sur de petites quantités de haschisch et l'ATAF 2016/33 [cf. consid. 9.4], dans lequel les condamnations pour infractions à la LStup avaient sanctionné la consommation personnelle de la recourante et non pas le trafic de produits stupéfiants). En outre, le recourant avait déjà été condamné pour trafic de stupéfiants à une peine de 20 mois (avec sursis pendant deux ans) en 2005. De plus, il doit être constaté que les faits retenus à l'encontre du recourant se sont déroulés sur une longue période (2005 à 2011). On ne peut donc pas parler d'actes isolés (en ce sens également, cf. jugement, p. 17, paragraphe 2), mais plutôt d'une délinquance récidiviste qui ne permet pas, en l'absence de nouveaux éléments, de poser un pronostic favorable pour l'avenir. Il sied de rappeler que la pratique sévère adoptée tant par les autorités portugaises comme helvétiques à l'égard des personnes qui sont mêlées de près ou de loin au trafic de stupéfiants correspond à celle de la Cour européenne des droits de l'homme, qui admet que la protection de la collectivité face au développement de ce marché répond à un intérêt public majeur justifiant l'expulsion (respectivement l'éloignement) de ceux qui contribuent activement à la propagation de ce fléau, surtout s'ils ne sont pas eux-mêmes consommateurs de drogue, mais agissent par pur appât du gain. Les étrangers qui commettent des infractions à la législation sur les stupéfiants d'une certaine gravité doivent dès lors s'attendre à des mesures d'éloignement et ce, à plus forte raison, en cas de récidive (cf. arrêt de la CourEDH Koffi contre Suisse du 15 novembre 2012, 38005/07, § 65 ; ATF 139 I 31 consid. 2.3.2, 129 II 215 consid. 7 ; arrêts du TF 2C_139/2014 du 4 juillet 2014 consid. 4.3, 2C_199/2013 du 23 juillet 2013 consid. 3.1 et 2C_210/2011 du 20 septembre 2011 consid. 4.1). Pour ce qui a trait au comportement de l'intéressé sur la route, notamment de la conduite d'un véhicule sans permis de conduire, les juges ont trouvé que le comportement multirécidiviste de l'intéressé méritait une peine de prison ferme d'une année, alors que la loi pénale portugaise permettait l'amende ou une peine de prison d'un mois à deux ans (cf. jugement p. 18 et extrait du casier judiciaire portugais).</w:t>
      </w:r>
    </w:p>
    <w:p>
      <w:r>
        <w:rPr>
          <w:b/>
        </w:rPr>
        <w:t>E. 6.3.2</w:t>
      </w:r>
    </w:p>
    <w:p>
      <w:r>
        <w:t>Les infractions à la loi pénale portugaise, que ce soit sur le plan des stupéfiants ou sur celui des règles de la circulation routière, commises à l'époque par le recourant doivent donc être considérées comme objectivement graves. Elles concernent par ailleurs des biens juridiques très importants, soit la vie et l'intégrité physique des personnes (potentiellement touchées) (en ce sens, cf. jugement, p. 12). Au vu de ce qui précède, il doit être retenu que l'intéressé avait commis de nombreuses infractions, allant dans un sens croissant. Le Tribunal retient donc que le recourant constituait bien une menace d'une certaine gravité pour l'ordre et la sécurité publics et que l'autorité inférieure était parfaitement fondée à considérer qu'un pronostic favorable ne pouvait être retenu en faveur du recourant, de sorte que le palier I bis établi par la jurisprudence du Tribunal fédéral (cf. consid. 5.4) devait être considéré comme étant atteint lorsque le SEM a pris sa décision d'interdiction d'entrée en date du 4 août 2016.</w:t>
      </w:r>
    </w:p>
    <w:p>
      <w:r>
        <w:rPr>
          <w:b/>
        </w:rPr>
        <w:t>E. 7</w:t>
      </w:r>
    </w:p>
    <w:p>
      <w:r>
        <w:t>Cela étant, il convient encore d'examiner si la durée de la mesure d'éloignement prise par l'autorité intimée satisfait aux conditions légales et au principe de la proportionnalité et de l'égalité de traitement.</w:t>
      </w:r>
    </w:p>
    <w:p>
      <w:r>
        <w:rPr>
          <w:b/>
        </w:rPr>
        <w:t>E. 7.1</w:t>
      </w:r>
    </w:p>
    <w:p>
      <w:r>
        <w:t>Conformément à l'art. 67 al. 3, 1ère phrase LEtr, l'interdiction d'entrée est prononcée pour une durée maximale de cinq ans. On relèvera dans ce contexte que le Tribunal fédéral a apporté une distinction, dans l'application de cette disposition, selon que la personne concernée est ou non au bénéfice de l'ALCP (cf. supra consid. 5.2 à 5.4 et la jurisprudence relative au « palier I bis » ; cf. en outre ATF 139 II 121 consid. 6.1).</w:t>
      </w:r>
    </w:p>
    <w:p>
      <w:r>
        <w:rPr>
          <w:b/>
        </w:rPr>
        <w:t>E. 7.2</w:t>
      </w:r>
    </w:p>
    <w:p>
      <w:r>
        <w:t>En outre, lorsque l'autorité administrative prononce une interdiction d'entrée, elle doit respecter les principes de proportionnalité et de l'égalité de traitement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l'arrêt du Tribunal administratif fédéral F-5267/2015 du 18 août 2016 consid. 6.1 et la jurisprudence citée).</w:t>
      </w:r>
    </w:p>
    <w:p>
      <w:r>
        <w:rPr>
          <w:b/>
        </w:rPr>
        <w:t>E. 7.3</w:t>
      </w:r>
    </w:p>
    <w:p>
      <w:r>
        <w:t>Le principe de proportionnalité à laquelle doivent satisfaire les mesures étatiques, telles les mesures d'éloignement, s'impose tant de part du droit interne (art. 5 al. 2 et 36 al. 3 Cst. et 96 LEtr) qu'au regard de la CEDH (art. 8 par. 2 CEDH, pour autant que la mesure étatique en cause constitue une ingérence dans l'exercice du droit à la protection de la vie familiale garanti par l'art. 8 par. 1 CEDH ; cf. ATF 139 I 145 consid. 2.2, 135 II 377 consid. 4.2 et 4.3), ou de l'ALCP (ATF 139 II 121 consid. 6.5.1 et 130 II 176 consid. 3.4.2).</w:t>
      </w:r>
    </w:p>
    <w:p>
      <w:r>
        <w:rPr>
          <w:b/>
        </w:rPr>
        <w:t>E. 7.4</w:t>
      </w:r>
    </w:p>
    <w:p>
      <w:r>
        <w:t>La détermination de la durée d'une interdiction d'entrée dans un cas concret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et jurisprudence citée). L'examen sous l'angle de l'art. 8 par. 2 CEDH se confond avec celui imposé par l'art. 96 LEtr (cf. notamment arrêts du TF 2C_53/2015 du 31 mars 2015 consid. 5.3; 2C_139/2014 du 4 juillet 2014 consid. 5).</w:t>
      </w:r>
    </w:p>
    <w:p>
      <w:r>
        <w:rPr>
          <w:b/>
        </w:rPr>
        <w:t>E. 7.5</w:t>
      </w:r>
    </w:p>
    <w:p>
      <w:r>
        <w:t>En l'espèce, le Tribunal observe que les motifs retenus à l'appui de la mesure d'éloignement prononcée par le SEM (soit les deux condamnations dont le recourant a fait l'objet en 2005 et en 2011), ne sauraient être contestés et comme développé ci-dessus doivent être considérés comme remplissant les conditions « de la menace d'une certaine gravité » (cf. supra, consid. 6.3.2). S'agissant des circonstances qui pourraient plaider en faveur du recourant, il doit être constaté que l'intéressé semble s'être repris en main ces dernières années ; il mène une vie calme, stable et travailleuse depuis son retour en Suisse, en novembre 2015 suite à sa sortie de prison. Il semble s'être complètement distancé de sa délinquance qui remonte à maintenant plus de 8 ans (au mois de mai 2010 pour la dernière condamnation, selon l'extrait du casier judiciaire portugais). De plus, il ressort des extraits de casiers judiciaires récemment obtenus par le Tribunal que le recourant n'a plus fait, depuis, l'objet de nouvelles condamnations, ou de nouveaux rapports de police, que ce soit en Suisse ou au Portugal. Le temps écoulé depuis lors, sans récidive, est donc, dans une certaine mesure, propre à diminuer un éventuel risque d'une nouvelle atteinte à l'ordre et à la sécurité publics suisses et permet donc de poser, en l'état, un pronostic favorable pour l'avenir. Ensuite, il appert que l'intéressé a un nouvel emploi de durée indéterminée et exerce une garde alternée de sa fille avec la mère de celle-ci. Du dossier de la cause, il ressort que cette organisation semble bien se dérouler, ce qui est confirmé par la mère et l'enseignante de l'enfant, qui a relevé que les deux parents étaient impliqués dans le suivi scolaire de leur fille. En conséquence, après une pondération des intérêts publics et privés en présence et au regard de l'ensemble des circonstances du cas d'espèce, le Tribunal considère que la durée de l'interdiction d'entrée querellée doit être limitée au jour de la date du présent arrêt. Il convient dès lors d'admettre partiellement le recours et de limiter la décision de l'autorité inférieure du 4 août 2016 en ce sens.</w:t>
      </w:r>
    </w:p>
    <w:p>
      <w:r>
        <w:rPr>
          <w:b/>
        </w:rPr>
        <w:t>E. 8.1</w:t>
      </w:r>
    </w:p>
    <w:p>
      <w:r>
        <w:t>Obtenant partiellement gain de cause, le recourant doit supporter une partie des frais de procédure (cf. art. 63 al. 1 a contrario et al. 3 PA), que le Tribunal fixe à 500 francs.</w:t>
      </w:r>
    </w:p>
    <w:p>
      <w:r>
        <w:rPr>
          <w:b/>
        </w:rPr>
        <w:t>E. 8.2</w:t>
      </w:r>
    </w:p>
    <w:p>
      <w:r>
        <w:t>Il convient par ailleurs d'allouer à l'intéressé une indemnité équitable à titre de dépens pour les frais « indispensables » occasionnés par la procédure de recours (cf. art. 64 al. 1 PA, en relation avec l'art. 7 al. 1 et al. 4 du règlement du 21 février 2008 concernant les frais, dépens et indemnités fixés par le Tribunal administratif fédéral [FITAF, RS 173.320.2]). En l'absence de note de frais, l'indemnité due est fixée sur la base du dossier (cf. art. 14 al. 2 FITAF). Au regard de l'ensemble des circonstances, notamment du tarif applicable, de l'importance et du degré de complexité de la cause et du temps nécessaire à la défense des intérêts du recourant, l'indemnité à titre de dépens pour les frais « indispensables » à la défense de leurs intérêts est fixée à 800 francs y compris supplément TVA selon l'art. 9 al. 1 let. c FITAF. (cf. art. 8 à 11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