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F-5561/2021 vom 4. Januar 2022</w:t>
      </w:r>
    </w:p>
    <w:p>
      <w:r>
        <w:t>Bundesverwaltungsgericht, 2022-01-04, FR</w:t>
      </w:r>
    </w:p>
    <w:p>
      <w:r>
        <w:rPr>
          <w:b/>
        </w:rPr>
        <w:t xml:space="preserve">Quelle: </w:t>
      </w:r>
      <w:r>
        <w:t>https://mcp.opencaselaw.ch/entscheid/bvger_F-5561_2021</w:t>
      </w:r>
    </w:p>
    <w:p>
      <w:r>
        <w:t>FR: TAF F-5561/2021 du 4 janvier 2022</w:t>
      </w:r>
    </w:p>
    <w:p>
      <w:r>
        <w:t>IT: TAF F-5561/2021 del 4 gennaio 2022</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 testées devant le Tribunal, lequel statue de manière définitive, sauf excep- 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 ment pour abus ou excès dans l’exercice du pouvoir d’appréciation, ou pour établissement inexact ou incomplet de l’état de fait pertinent (cf.</w:t>
      </w:r>
    </w:p>
    <w:p>
      <w:r>
        <w:t>F-5561/2021 Page 4 art. 106 al. 1 let. a et b LAsi). Saisi d’un recours contre une décision de non-entrée en matière sur une demande d’asile, le Tribunal se limite à exa- 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1et 2 LAsi).</w:t>
      </w:r>
    </w:p>
    <w:p>
      <w:r>
        <w:rPr>
          <w:b/>
        </w:rPr>
        <w:t>E. 3</w:t>
      </w:r>
    </w:p>
    <w:p>
      <w:r>
        <w:t>Le recourant s'étant prévalu d'une violation de la maxime inquisitoire et de son droit d’être entendu, il convient d'examiner, en premier lieu, le bien- fondé de ces griefs d'ordre formel (cf. arrêt du Tribunal fédéral [ci-après : TF] 2C_360/2011 du 18 novembre 2011 consid. 2; arrêt du TAF F-2210/2019 du 15 mai 2019 consid. 2).</w:t>
      </w:r>
    </w:p>
    <w:p>
      <w:r>
        <w:rPr>
          <w:b/>
        </w:rPr>
        <w:t>E. 3.1</w:t>
      </w:r>
    </w:p>
    <w:p>
      <w:r>
        <w:t>En substance, il a fait valoir avoir affirmé souffrir de dépression en rai- son d’abus sexuels subis durant son enfance ; cependant, pour l’instant, aucun diagnostic n’avait pu être établi par rapport à un éventuel trouble psychique dont il pourrait souffrir. Il n’avait pas pu expliquer ses troubles à l’infirmerie car seul un résident du centre avait pu l’aider pour traduire ses propos et il n’avait pas souhaité aller dans les détails en raison de leur confidentialité. A cet égard, un rendez-vous avait été pris auprès d’un psy- chologue le 7 janvier 2022. Au vu de ses éléments, le SEM aurait dû inves- tiguer ce point davantage et à tout le moins attendre de recevoir un premier rapport d’un psychologue avant de se prononcer dans la présente affaire. Le recourant s’est également plaint du manque de motivation de la décision s’agissant de son état de santé.</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 ment des faits que ces dernières sont mieux à même de connaître que l'autorité (cf. arrêts du TAF F-2343/2019 du 22 mai 2019 et les réf. cit. ; D- 5522/2018 du 5 octobre 2018 et les réf. cit.). Cela étant, l’autorité peut re- noncer à procéder à des mesures d'instruction lorsque les preuves admi- nistrées lui ont permis de forger sa conviction et que, procédant d'une ma- nière non arbitraire à une appréciation anticipée des preuves qui lui sont</w:t>
      </w:r>
    </w:p>
    <w:p>
      <w:r>
        <w:t>F-5561/2021 Page 5 encore proposées, elle a la certitude que ces dernières ne pourraient l'ame- ner à modifier son opinion (cf. ATF 140 I 285 consid. 6.3.1).</w:t>
      </w:r>
    </w:p>
    <w:p>
      <w:r>
        <w:rPr>
          <w:b/>
        </w:rPr>
        <w:t>E. 3.3</w:t>
      </w:r>
    </w:p>
    <w:p>
      <w:r>
        <w:t>En l’espèce, s’agissant de la question de la transmission des docu- ments médicaux, il ressort du recours qu’il a été décidé, le 27 septembre 2021, que les journaux de soins seraient désormais transmis seulement à Caritas et non plus au SEM comme précédemment. Caritas était dès lors chargé de transmettre les documents pertinents au SEM (cf. dossier TAF pce 1 p. 8 et annexes 8 et 9). Ainsi, on ne saurait reprocher à l’autorité inférieure de n’avoir pas tenu compte des documents médicaux datés des 16 novembre et 10 décembre 2021 puisqu’elle ne les avait pas encore re- çus (cf. dossier TAF pce 1 annexe 3 et 4). Cela étant, le Tribunal en tiendra compte dans l’appréciation anticipée des preuves.</w:t>
      </w:r>
    </w:p>
    <w:p>
      <w:r>
        <w:rPr>
          <w:b/>
        </w:rPr>
        <w:t>E. 3.4</w:t>
      </w:r>
    </w:p>
    <w:p>
      <w:r>
        <w:t>Selon les dires du recourant, celui-ci souffre d’une dépression depuis de longues années. D’après la jurisprudence restrictive de la Cour euro- péenne des droits de l’Homme (ci-après : CourEDH), le retour forcé des personnes touchées dans leur santé n’est susceptible de constituer une violation de l’art. 3 CEDH seulement dans des cas exceptionnels (cf. infra consid. 5.4). Sans vouloir minimiser les difficultés psychiques dont le re- courant souffre depuis de nombreuses années, il s’impose de constater que ses problèmes ne l’ont pas empêché d’accomplir un long et pénible voyage depuis l’Iran pour se rendre notamment en Turquie, Grèce, Slové- nie, puis de poursuivre son voyage à destination de la Suisse (cf. pce SEM 15 p. 1). De toute évidence, les problèmes psychiques dont l’intéressé est affecté ne sont pas de nature à constituer un obstacle à son transfert sous l’angle de l’art. 3 CEDH. Par ailleurs, ses problèmes pourront être pris en charge en Slovénie (cf. infra consid. 5.2 et 5.4). Au vu de ces éléments, le SEM n’avait pas à instruire cette question plus en profondeur et pouvait apprécier la situation de manière anticipée. Les nouveaux documents mé- dicaux joints au dossier ne permettent pas de modifier cette appréciation.</w:t>
      </w:r>
    </w:p>
    <w:p>
      <w:r>
        <w:rPr>
          <w:b/>
        </w:rPr>
        <w:t>E. 3.5</w:t>
      </w:r>
    </w:p>
    <w:p>
      <w:r>
        <w:t>La jurisprudence a déduit du droit d'être entendu, défini par les dispo- sitions spéciales de procédure (tel l'art. 35 PA), le devoir pour l'autorité de motiver sa décision, afin que le destinataire puisse la comprendre, la con- 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w:t>
      </w:r>
    </w:p>
    <w:p>
      <w:r>
        <w:t>F-5561/2021 Page 6 et griefs invoqués par les parties, mais peut se limiter à l'examen des ques- tions décisives pour l'issue du litige (cf., parmi d’autres, ATF 143 III 65 con- sid. 5.2 ; arrêt du TF 2C_360/2020 du 26 août 2020 consid. 3.2 et les réf. cit. ; arrêt du TAF F-1866/2019 du 10 juillet 2019 consid. 4.2 et les réf. cit.). Dans la mesure où le SEM a indiqué dans sa décision qu’il estimait que les problèmes de santé du recourant, même s’ils étaient avérés, n’étaient pas suffisamment graves pour empêcher son transfert en Slovénie, le SEM n’a pas manqué à son devoir de motivation.</w:t>
      </w:r>
    </w:p>
    <w:p>
      <w:r>
        <w:rPr>
          <w:b/>
        </w:rPr>
        <w:t>E. 4.1</w:t>
      </w:r>
    </w:p>
    <w:p>
      <w:r>
        <w:t>L’autorité inférieure doit examiner, conformément à l'Accord du 26 oc- tobre 2004 entre la Confédération suisse et la Communauté européenne relatif aux critères et aux mécanismes permettant de déterminer l'Etat res- 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 mande de protection internationale est examinée par un seul Etat membre, celui-ci étant déterminé selon les critères fixés à son chapitre III. La procé- dure de détermination de l’Etat responsable est engagée aussitôt qu’une demande d’asile a été déposée pour la première fois dans un Etat membre (art. 20 par. 1 RD III). Dans une procédure de reprise en charge comme en l’espèce (anglais : take back),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Le règlement Dublin III retient en effet le principe de l'examen de la demande par un seul Etat membre (« one chance only ») et, ce faisant, vise précisément à lutter contre les demandes d'asile mul- tiples. Il ne confère, par ailleurs, pas aux demandeurs d'asile le droit de choisir l'Etat membre offrant, à leur avis, les meilleures conditions d'accueil</w:t>
      </w:r>
    </w:p>
    <w:p>
      <w:r>
        <w:t>F-5561/2021 Page 7 comme Etat responsable de l'examen de leur demande d'asile (cf. ATAF 2017 VI/5 consid. 8.2.1 et réf. cit.). L'Etat responsable de l'examen d'une demande de protection internatio- nale en vertu du règlement Dublin III est, notamment, tenu de reprendre en charge - dans les conditions prévues aux art. 23, 24, 25 et 29 - le deman- deur dont la demande est en cours d'examen et qui a présenté une de- mande auprès d'un autre Etat membre ou qui se trouve, sans titre de sé- jour, sur le territoire d'un autre Etat membre (art. 18 par. 1 let. b RD III).</w:t>
      </w:r>
    </w:p>
    <w:p>
      <w:r>
        <w:rPr>
          <w:b/>
        </w:rPr>
        <w:t>E. 4.2</w:t>
      </w:r>
    </w:p>
    <w:p>
      <w:r>
        <w:t>En l’occurrence, les investigations entreprises par le SEM ont révélé, après consultation de l’unité centrale du système européen « Eurodac », que le recourant avait déposé une demande d’asile en Slovénie le 5 no- vembre 2021. Fondé sur ce qui précède, le SEM a soumis aux autorités slovènes, dans les délais fixés aux art. 23 par. 2 et art. 24 par. 2 RD III, une requête aux fins de reprise en charge, fondée sur l’art. 18 par. 1 let. b RD III (pce SEM 18). Les autorités slovènes ayant expressément accepté de reprendre en charge l'intéressé le 3 décembre 2021 sur la base de l’art. 18 al. 1 let. b RD III (pce SEM 21), elles ont reconnu leur compétence pour le reprendre en charge. Ce point n’est pas contesté par le recourant.</w:t>
      </w:r>
    </w:p>
    <w:p>
      <w:r>
        <w:rPr>
          <w:b/>
        </w:rPr>
        <w:t>E. 5.1</w:t>
      </w:r>
    </w:p>
    <w:p>
      <w:r>
        <w:t>Cela étant, dans son mémoire de recours, le recourant a contesté la décision du SEM en invoquant qu’à défaut de rapport médical détaillé sur son état de santé actuel, il n’était pas possible de déterminer de manière prévisible les conséquences immédiates de son transfert en Slovénie. A cela s’ajoutait qu’il avait déclaré que les autorités slovènes lui avaient don- nées trois possibilités : 1) être emprisonné ; 2) être renvoyé en Croatie ; 3) vivre dans un foyer pour requérants d’asile aux conditions de vie catastro- phiques où il se retrouverait avec 18 euros par mois pour survivre. Dans ces conditions, la présomption selon laquelle la Slovénie respectait les obli- gations de la Suisse relevant du droit international public était renversée. Dès lors, il convenait d’admettre qu’un transfert en Slovénie constituait un traitement inhumain et dégradant ayant pour conséquence de mettre son intégrité psychique en grave danger compte tenu notamment des trauma- tismes subis dans son enfance.</w:t>
      </w:r>
    </w:p>
    <w:p>
      <w:r>
        <w:rPr>
          <w:b/>
        </w:rPr>
        <w:t>E. 5.2</w:t>
      </w:r>
    </w:p>
    <w:p>
      <w:r>
        <w:t>Au vu de l'art. 3 par. 2 al. 2 RD III, il y a lieu tout d'abord d'examiner s'il y a de sérieuses raisons de croire qu'il existe, en Slovénie, des défaillances systémiques dans la procédure d'asile et les conditions d'accueil des de- mandeurs, qui entraînent un risque de traitement inhumain ou dégradant</w:t>
      </w:r>
    </w:p>
    <w:p>
      <w:r>
        <w:t>F-5561/2021 Page 8 au sens de l'art. 4 de la Charte des droits fondamentaux de l'Union euro- péenne (Charte UE, JO C 364/1 du 18.12.2000). Il convient de rappeler que ce pays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État est présumé respecter la sécurité des demandeurs d'asile, en particu- 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 troi et le retrait de la protection internationale [ci-après : directive Procé- dure] ; directive no 2013/33/UE du Parlement européen et du Conseil du 26 juin 2013 établissant des normes pour l'accueil des personnes demandant la protection internationale [ci-après : directive Accueil]). Certes, cette présomption de sécurité, qui n’est pas irréfragable, peut être renversée en présence, dans l’État membre désigné comme responsable, non seulement d’une pratique avérée de violations systématiques des normes minimales de l’Union européenne, mais également d’indices sé- rieux laissant à penser que, dans le cas concret, les autorités de cet État ne respecteraient pas leurs engagements découlant du droit international public (cf. ATAF 2011/9 consid. 6, 2010/45 consid. 7.4 et 7.5). Comme on le verra ci-après, tel n’est toutefois pas le cas en l’espèce (cf. consid. 5.3 ss infra).</w:t>
      </w:r>
    </w:p>
    <w:p>
      <w:r>
        <w:rPr>
          <w:b/>
        </w:rPr>
        <w:t>E. 5.3</w:t>
      </w:r>
    </w:p>
    <w:p>
      <w:r>
        <w:t>En vertu de la clause discrétionnaire prévue à l'art. 17 par. 1 RD III (dite clause de souveraineté), chaque Etat membre peut, en dérogation à l’art. 3 par. 1 RD III, décider d'examiner une demande de protection inter- 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 ternationale qui lui est présentée, lorsque le transfert envisagé vers l'Etat membre responsable en vertu de ces critères viole des obligations de la Suisse relevant du droit international public (par exemple, lorsque ce trans- fert est illicite au sens de l'art. 3 CEDH pour des motifs médicaux); il peut en outre admettre cette responsabilité pour des raisons humanitaires au sens de l'art. 29a al. 3 OA 1, disposition qui concrétise, en droit suisse, la</w:t>
      </w:r>
    </w:p>
    <w:p>
      <w:r>
        <w:t>F-5561/2021 Page 9 clause de souveraineté ancrée à l'art. 17 par. 1 RD III (cf., parmi d’autres, l'arrêt du TAF F-5470/2018 du 28 janvier 2019 consid. 6.2, et les réf. cit.).</w:t>
      </w:r>
    </w:p>
    <w:p>
      <w:r>
        <w:rPr>
          <w:b/>
        </w:rPr>
        <w:t>E. 5.4</w:t>
      </w:r>
    </w:p>
    <w:p>
      <w:r>
        <w:t>Dans ce contexte, le recourant a soutenu qu’il ne pouvait pas être transféré en Slovénie au regard des problèmes médicaux dont il souffrait (cf. recours du 8 décembre 2021, pages 17 et 21). Selon la jurisprudence de la Cour EDH (cf. arrêt de la Cour EDH N. c. Royaume-Uni, du 27 mai 2008, req. 26565/05), le retour forcé des per- sonnes touchées dans leur santé n'est susceptible de constituer une viola- tion de l'art. 3 CEDH que si l'intéressé se trouve à un stade de sa maladie avancé et terminal, au point que sa mort apparaît comme une perspective proche (cf. aussi ATAF 2011/9 consid. 7.1). Il s'agit de cas très exception- 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 clin grave, rapide et irréversible de son état de santé, lequel entraînerait des souffrances intenses ou une réduction significative de l'espérance de vie (cf. arrêt de la Cour EDH Paposhvili c. Belgique, du 13 décembre 2016, req. n° 41738/10, par. 183). En l’espèce, il ressort des documents versés au dossier que le recourant s’est plaint de douleurs aux genoux, de caries, de plaies aux jambes pré- sentes depuis plusieurs années et d’essoufflement à l’effort (cf. dossier TAF pce 1 annexe 3). Selon un rapport médical daté du 17 novembre 2021, une radiographie du thorax effectuée au recourant a démontré que tout était en ordre (cf. dossier SEM pce 10). Le recourant s’est également plaint de problèmes de sommeil, d’un manque d’appétit, de fatigue et de pensées en boucle. Au vu de ces éléments, un rendez-vous chez un psychologue a été fixé le 7 janvier 2021 (cf. dossier TAF pce 1 annexe 4). Cependant, les problèmes de santé allégués, tant sur le plan physique que psychologique, n'apparaissent toutefois pas d'une gravité telle que le transfert de l'inté- ressé en Slovénie serait illicite. Concernant les problèmes psychologiques ainsi que l’impact du transfert vers ce pays sur le recourant, ces griefs ne reposent que sur les déclarations de celui-ci. Il lui appartiendra, une fois en Slovénie, de s’adresser aux autorités de ce pays au moyen des voies de droit adéquates (cf. art. 26 directive Accueil).</w:t>
      </w:r>
    </w:p>
    <w:p>
      <w:r>
        <w:t>F-5561/2021 Page 10 Par conséquent, les problèmes de santé du recourant n’apparaissent pas, sur la base des informations médicales à disposition du Tribunal, être d’une gravité telle qu’il faille renoncer au transfert de celui-ci vers la Slovénie, ce pays étant en mesure d’offrir les soins médicaux adaptés et de garantir l’accès aux traitements nécessaires. Partant, il ne constitue pas un critère permettant de justifier l’application de la cause de souveraineté au sens de l’art. 29a al. 3 OA. Cela dit, si - contre tout attente – l’état de santé du recourant devait s’altérer avant le départ, il appartiendrait aux autorités chargées de l'exécution du transfert d'y remédier au moyen de mesures adéquates, et de transmettre aux autorités slovènes les renseignements permettant une telle prise en charge (cf. art. 31 et 32 du règlement Dublin III; dans le même sens, cf. arrêt du TAF F-4814/2020 du 27 novembre 2020 consid. 5.3, et la jurisprudence citée).</w:t>
      </w:r>
    </w:p>
    <w:p>
      <w:r>
        <w:rPr>
          <w:b/>
        </w:rPr>
        <w:t>E. 5.5</w:t>
      </w:r>
    </w:p>
    <w:p>
      <w:r>
        <w:t>Sur la base de ce qui précède, il y a lieu de conclure que le transfert du recourant en Slovénie ne viole pas les obligations de la Suisse relevant du droit international public. En outre, force est de constater que le SEM a pris en compte les faits allégués par l'intéressé susceptibles de constituer des "raisons humanitaires" au sens de l'art. 29a al. 3 OA 1 (cf. consid. 5.3). Dans ces conditions, le Tribunal de céans ne peut plus, sur ce point, subs- tituer son appréciation à celle du SEM.</w:t>
      </w:r>
    </w:p>
    <w:p>
      <w:r>
        <w:rPr>
          <w:b/>
        </w:rPr>
        <w:t>E. 6</w:t>
      </w:r>
    </w:p>
    <w:p>
      <w:r>
        <w:t>Par conséquent, c’est à bon droit que le SEM n’est pas entré en matière sur la demande de protection internationale du recourant, en application de l'art. 31a al. 1 let. b LAsi, et a prononcé le transfert de celui-ci vers la Slovénie, conformément à l’art. 44 LAsi, aucune exception à la règle géné- rale du renvoi n’étant réalisée (cf. art. 32 OA 1). Partant, le recours doit être rejeté.</w:t>
      </w:r>
    </w:p>
    <w:p>
      <w:r>
        <w:rPr>
          <w:b/>
        </w:rPr>
        <w:t>E. 7</w:t>
      </w:r>
    </w:p>
    <w:p>
      <w:r>
        <w:t>Les conclusions du recours étant d'emblée vouées à l'échec, la requête d’assistance judiciaire partielle formulée par le recourant doit également être rejetée (cf. art. 65 al. 1 PA et art. 102m al. 1 lit. a LAsi). Les frais de la procédure doivent donc être mis à la charge de l'intéressé (cf. art. 63 al. 1 1ère phrase PA, en relation avec l’art. 2 et l’art. 3 let. a FITAF [RS 173.320.2]). (Dispositif page suivante)</w:t>
      </w:r>
    </w:p>
    <w:p>
      <w:r>
        <w:t>F-5561/2021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