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F-554/2022 vom 26. Januar 2022</w:t>
      </w:r>
    </w:p>
    <w:p>
      <w:r>
        <w:t>Bundesverwaltungsgericht, 2022-01-26, DE</w:t>
      </w:r>
    </w:p>
    <w:p>
      <w:r>
        <w:rPr>
          <w:b/>
        </w:rPr>
        <w:t xml:space="preserve">Quelle: </w:t>
      </w:r>
      <w:r>
        <w:t>https://mcp.opencaselaw.ch/entscheid/bvger_F-554_2022_d20220126</w:t>
      </w:r>
    </w:p>
    <w:p>
      <w:r>
        <w:t>FR: TAF F-554/2022 du 26 janvier 2022</w:t>
      </w:r>
    </w:p>
    <w:p>
      <w:r>
        <w:t>IT: TAF F-554/2022 del 26 gennaio 2022</w:t>
      </w:r>
    </w:p>
    <w:p>
      <w:pPr>
        <w:pStyle w:val="Heading2"/>
      </w:pPr>
      <w:r>
        <w:t>Regeste</w:t>
      </w:r>
    </w:p>
    <w:p>
      <w:r>
        <w:t>Nichteintreten auf Asylgesuch und Wegweisung (Dublin-Verfahren) | Nichteintreten auf Asylgesuch und Wegweisung (Dublin-Verfahren); Verfügung des SEM vom 26. Januar 2022</w:t>
      </w:r>
    </w:p>
    <w:p>
      <w:pPr>
        <w:pStyle w:val="Heading2"/>
      </w:pPr>
      <w:r>
        <w:t>Erwägungen</w:t>
      </w:r>
    </w:p>
    <w:p>
      <w:r>
        <w:rPr>
          <w:b/>
        </w:rPr>
        <w:t>E. 13</w:t>
      </w:r>
    </w:p>
    <w:p>
      <w:r>
        <w:t>Januar 2022 am 25. Januar 2022 gestützt auf Art. 18 Abs. 1 Bst. b Dublin-III-VO schliesslich zustimmten, dass die im Remonstrationsverfahren zu beachtenden Fristen (vgl. Art. 5 Abs. 2 der Verordnung [EG] Nr. 1560/2003 der Kommission vom 2. Sep- tember 2003 mit Durchführungsbestimmungen zur Verordnung [EG] Nr. 343/2003 des Rates zur Festlegung der Kriterien und Verfahren zur Be- stimmung des Mitgliedstaats, der für die Prüfung eines von einem Dritt- staatsangehörigen in einem Mitgliedstaat gestellten Asylantrags zuständig ist, ABl. L 222/3 vom 5.9.2003) vorliegend gewahrt wurden, dass nach dem Gesagten die Zuständigkeit Sloweniens zur Durchführung des Asyl- und Wegweisungsverfahrens gegeben ist, dass gemäss Praxis des Bundesverwaltungsgerichts aktuell, auch unter Würdigung der in der Beschwerde erwähnten kritischen Berichterstattung, keine wesentlichen Gründe für die Annahme vorliegen, das Asylverfahren und die Aufnahmebedingungen für Asylsuchende in Slowenien würden systemische Schwachstellen im Sinne von Art. 3 Abs. 2 zweiter Satz Dub- lin-III-VO aufweisen (vgl. Urteile des BVGer F-5530/2021 vom 6. Januar 2022 E. 5.2.3; F-5257/2021 vom 8. Dezember 2021 E. 5.2; F-4845/2021 vom 10. November 2021 E. 6.1; F-4527/2021 vom 1. November 2021 E. 4; E-3280/2021 vom 21. Juli 2021 E. 5.2.2; D-715/2021 vom 19. Februar 2021, S. 6 und F-4659/2020 vom 24. September 2020 E. 4.1),</w:t>
      </w:r>
    </w:p>
    <w:p>
      <w:r>
        <w:t>F-554/2022 Seite 8 dass Slowenien Vertragsstaat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im Weiteren davon ausgegangen werden darf,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dass der Beschwerdeführer – schon angesichts der konkreten Wiederauf- nahme-Zusicherung Sloweniens – kein konkretes und ernsthaftes Risiko dargetan hat, die slowenischen Behörden würden sich weigern, ihn aufzu- nehmen und in der Folge seinen Antrag auf internationalen Schutz unter Einhaltung der Regeln der erwähnten Richtlinien zu prüfen, dass den Akten auch keine Gründe für die Annahme zu entnehmen sind, Slowenien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vor dem Hintergrund, wonach die slowenischen Behörden einer Wie- deraufnahme des Beschwerdeführers zugestimmt haben und die Zustän- digkeit Sloweniens für die Durchführung des Asyl- und Wegweisungsver- fahrens feststeht, insbesondere nicht davon auszugehen ist, die sloweni- schen Behörden würden den Beschwerdeführer in seine Heimat zurück- schaffen, ohne zuvor seine Asylgründe geprüft zu haben und das Non-Re- foulement-Gebot einzuhalten, dass sich seine Furcht vor einer Ausschaffung nach Afghanistan damit als unbegründet erweist, dass keine Beweise für die behaupteten Misshandlungen vorliegen,</w:t>
      </w:r>
    </w:p>
    <w:p>
      <w:r>
        <w:t>F-554/2022 Seite 9 dass der Beschwerdeführer ebenso wenig dargetan hat, die ihn bei einer Rückführung erwartenden Bedingungen in Slowenien seien derart schlecht, dass sie zu einer Verletzung von Art. 4 der EU-Grund- rechtecharta, Art. 3 EMRK oder Art. 3 FoK führen könnten, dass es im Weiteren auch keine konkreten Hinweise für die Annahme gibt, Slowenien würde ihm dauerhaft die ihm gemäss Aufnahmerichtlinie zu- stehenden minimalen Lebensbedingungen vorenthalten, dass es ihm bei einer allfälligen vorübergehenden Einschränkung offen- steht, sich an die zuständigen slowenischen Behörden zu wenden und die ihm zustehenden Aufnahmebedingungen auf dem Rechtsweg einzufor- dern (vgl. Art. 26 Aufnahmerichtlinie), dass keine konkreten Anhaltspunkte dafür ersichtlich sind, der Beschwer- deführer geriete im Falle einer Wegweisung nach Slowenien wegen der dortigen Aufenthaltsbedingungen in eine existenzielle Notlage, dass er die Möglichkeit hat, bei allfälligen Schwierigkeiten die dafür zustän- digen Behörden beziehungsweise die vor Ort tätigen karitativen Organisa- tionen zu kontaktieren, dass es sich bei Slowenien um einen Rechtsstaat mit funktionierendem Justizsystem handelt, weshalb es dem Beschwerdeführer auch freisteht, sich an die zuständigen Stellen zu wenden, sollte er sich von den sloweni- schen Behörden ungerecht oder rechtswidrig behandelt fühlen, dass nach dem Gesagten die Anwendung von Art. 3 Abs. 2 Dublin-III-VO nicht gerechtfertigt ist und auch keine individuellen völkerrechtlichen Über- stellungshindernisse gegeben sind, dass der Beschwerdeführer beim Dublin-Gespräch vom 4. Januar 2022, als er zum medizinischen Sachverhalt befragt wurde, erklärte, er habe eine Brille getragen, diese aber verloren, dass er momentan keine Brille mehr habe, dass er zudem unter Schlafstörungen leide, dass er ansonsten keine Beschwerden habe, dass er sich bisher noch nicht beim Gesundheitspersonal in der Unterkunft gemeldet habe,</w:t>
      </w:r>
    </w:p>
    <w:p>
      <w:r>
        <w:t>F-554/2022 Seite 10 dass der Beschwerdeführer aufgefordert wurde, sich so rasch wie möglich beim Gesundheitspersonal zu melden, sollte er eine ärztliche Behandlung oder Untersuchung benötigen, dass gemäss Abklärungen des SEM bei den zuständigen Gesundheitsbe- treuungen der Bundesasylzentren G._______ und H._______ keinerlei Arztberichte vorliegen, dass sich der Beschwerdeführer bei den jeweiligen Gesundheitsdiensten bisher nicht gemeldet habe, und auch keine Arzttermine anstünden (vgl. Aktennotiz der Vorinstanz vom 26. Januar 2022 [SEM-act. 25/1]), dass weder im vorinstanzlichen Verfahren noch auf Beschwerdeebene me- dizinische Unterlagen eingereicht wurden, dass der Beschwerdeführer mit den anlässlich des Dublin-Gesprächs und in der Beschwerde geltend gemachten gesundheitlichen Beeinträchtigun- gen nicht nachzuweisen vermag, eine Überstellung nach Slowenien würde seine Gesundheit ernsthaft gefährden, dass davon auszugehen ist, eine Überstellung stelle keine Verletzung von Art. 3 EMRK dar, dass Slowenien über eine ausreichende medizinische Infrastruktur verfügt (vgl. etwa Urteil F-4845/2021 E. 6.4.3), weshalb sich der Beschwerdeführer im Bedarfsfall an das dafür zuständige Fachpersonal wenden kann, dass er in Slowenien auch die Möglichkeit haben wird, sich eine neue Brille zu besorgen, dass in der Beschwerde nicht näher begründet wird, inwiefern die Vorin- stanz das rechtliche Gehör verletzt haben sollte, und eine Gehörsverlet- zung denn auch aus den Akten nicht ersichtlich ist, dass damit für eine Rückweisung der Sache an die Vorinstanz kein Anlass besteht und der entsprechende Subeventualantrag abzuweisen ist, dass der Beschwerdeführer mit seiner Begründung insgesamt nicht das gewünschte Verfahrensziel – die Behandlung seines Asylgesuchs in der Schweiz – erreichen kann, zumal die Dublin-III-Verordnung den Schutzsu- chenden kein Recht einräumt, den ihren Antrag prüfenden Staat selbst auszuwählen,</w:t>
      </w:r>
    </w:p>
    <w:p>
      <w:r>
        <w:t>F-554/2022 Seite 11 dass in seinem Fall ebenso keine Gründe ersichtlich sind, welche die Vor- instanz zu einem Selbsteintritt gemäss Art. 17 Dublin-III-VO beziehungs- weise Art. 29a Abs. 3 AsylV 1 hätten verpflichten können, dass die Vorinstanz nach dem Gesagten zu Recht auf das Asylgesuch des Beschwerdeführers nicht eingetreten ist und seine Überstellung verfügt hat (vgl. Art. 31a Abs. 1 Bst. b und Art. 44 AsylG), dass die Beschwerde folglich abzuweisen ist, dass mit dem vorliegenden Urteil in der Hauptsache der Antrag auf Ertei- lung der aufschiebenden Wirkung und das Gesuch um Verzicht auf die Er- hebung eines Kostenvorschusses gegenstandslos geworden sind, dass der am 4. Februar 2022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 währung der unentgeltlichen Prozessführung im Sinne von Art. 65 Abs. 1 VwVG unbesehen der geltend gemachten Bedürftigkeit abzuweisen ist,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F-554/2022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