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F-5549/2022 vom 28. Februar 2023</w:t>
      </w:r>
    </w:p>
    <w:p>
      <w:r>
        <w:t>Bundesverwaltungsgericht, 2023-02-28, DE</w:t>
      </w:r>
    </w:p>
    <w:p>
      <w:r>
        <w:rPr>
          <w:b/>
        </w:rPr>
        <w:t xml:space="preserve">Quelle: </w:t>
      </w:r>
      <w:r>
        <w:t>https://mcp.opencaselaw.ch/entscheid/bvger_F-5549_2022</w:t>
      </w:r>
    </w:p>
    <w:p>
      <w:r>
        <w:t>FR: TAF F-5549/2022 du 28 février 2023</w:t>
      </w:r>
    </w:p>
    <w:p>
      <w:r>
        <w:t>IT: TAF F-5549/2022 del 28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für die Beurteilung von Beschwerden auf dem Gebiet des Asyls zuständig und entscheidet über diese in der Regel - wie auch vorliegend - endgültig (vgl. Art. 83 Bst. d Ziff. 1 BGG).</w:t>
      </w:r>
    </w:p>
    <w:p>
      <w:r>
        <w:rPr>
          <w:b/>
        </w:rPr>
        <w:t>E. 1.2</w:t>
      </w:r>
    </w:p>
    <w:p>
      <w:r>
        <w:t>Die Beschwerdeführerin ist zur Beschwerdeführung legitimiert (Art. 48 Abs. 1 VwVG). Die Beschwerde wurde einen Tag nach Ablauf der Beschwerdefirst von fünf Arbeitstagen erhoben (Art. 108 Abs. 3 AsylG). Dem Bundesverwaltungsgericht wurden mit Eingabe vom 9. Dezember 2022 jedoch hinreichende Fristwiederherstellungsgründe gesundheitlicher Natur vorgetragen (Art. 6 AsylG und Art. 24 Abs. 1 VwVG). Auf die im Übrigen formgerecht erhobene Beschwerde ist deshalb einzutreten (Art. 52 Abs. 1 VwVG).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w:t>
      </w:r>
    </w:p>
    <w:p>
      <w:r>
        <w:rPr>
          <w:b/>
        </w:rPr>
        <w:t>E. 2.2</w:t>
      </w:r>
    </w:p>
    <w:p>
      <w:r>
        <w:t>Ein Abgleich der Fingerabdrücke der Beschwerdeführerin mit der «Eurodac»-Datenbank ergab, dass sie am 4. August 2022 in Griechenland und am 30. September 2022 in Österreich um Asyl nachgesucht hatte. Gemäss Aktenlage dürfte ihr Asylgesuch von den griechischen Behörden am 10. August 2022 als unzulässig abgelehnt worden sein («rejected, as inadmissible»). Das SEM ersuchte die österreichischen Behörden am 7. November 2022 um Wiederaufnahme der Beschwerdeführerin gestützt auf Art. 18 Abs. 1 Bst. b Dublin-III-VO. Diese liessen das Rückübernahmeersuchen innert der in Art. 25 Abs. 1 Dublin-III-VO vorgesehenen Frist unbeantwortet, womit sie die Zuständigkeit implizit anerkannten (Art. 25 Abs. 2 Dublin-III-VO). Die grundsätzliche Zuständigkeit Österreichs ist somit gegeben.</w:t>
      </w:r>
    </w:p>
    <w:p>
      <w:r>
        <w:rPr>
          <w:b/>
        </w:rPr>
        <w:t>E. 2.3</w:t>
      </w:r>
    </w:p>
    <w:p>
      <w:r>
        <w:t>Die von der Beschwerdeführerin im vorinstanzlichen Verfahren erwähnten Cousins und Grosscousins in der Schweiz sind nicht als Familienangehörige im Sinne von Art. 2 Bst. g Dublin-III-VO zu qualifizieren, weshalb die Zuständigkeitskriterien zum Schutz der Familieneinheit (Art. 9 ff. Dublin-III-VO) nicht einschlägig sind (vgl. statt vieler Urteil des BVGer F-2715/2021 vom 11. März 2022 E. 10.1). Auch fällt eine solche Beziehung nicht in den Anwendungsbereich des Art. 16 Abs. 1 der Dublin-III-VO (siehe E. 4.4). Die grundsätzliche Zuständigkeit Österreichs bleibt deshalb bestehen.</w:t>
      </w:r>
    </w:p>
    <w:p>
      <w:r>
        <w:rPr>
          <w:b/>
        </w:rPr>
        <w:t>E. 3</w:t>
      </w:r>
    </w:p>
    <w:p>
      <w:r>
        <w:t>Das Bundesverwaltungsgericht geht in ständiger Rechtsprechung davon aus, dass das österreichische Asylsystem keine systemischen Mängel im Sinne von Art. 3 Abs. 2 zweiter Satz Dublin-III-VO aufweist (vgl. etwa Urteile des BVGer D-5757/2022 vom 20. Dezember 2022 E. 7; F-3120/2022 vom 22. Juli 2022 E. 7.2; D-1877/2022 vom 3. Mai 2022 E. 4.4). Es darf angenommen werden, dass Österreich die Rechte, die sich für Schutzsuchende aus den entsprechenden europäischen Richtlinien ergeben, nämlich die sogenannte Verfahrensrichtlinie und die sogenannte die Aufnahmerichtlinie, anerkennt und schützt (vollständige Referenzen: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Die Beschwerdeführerin hat kein konkretes und ernsthaftes Risiko dargetan, dass die österreichischen Behörden in ihrem Fall völkerrechtlichen Verpflichtungen nicht nachkommen würden. Sodann liegen keine Hinweise dafür vor, dass die Behandlung ihres Asylgesuchs mangelhaft vorgenommen werden könnte. Den Akten sind ferner auch keine Gründe für die Annahme zu entnehmen, Österreich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geltend gemacht, die sie bei einer Rückführung erwartenden Bedingungen in Österreich seien derart schlecht, dass sie zu einer Verletzung von Art. 4 der EU-Grundrechtecharta, Art. 3 EMRK oder Art. 3 des Übereinkommens vom 10. Dezember 1984 gegen Folter und andere grausame, unmenschliche oder erniedrigende Behandlung oder Strafe (FoK; SR 0.105) führen könnten. Die Beschwerdeführerin hat weiter keine konkreten Hinweise für die Annahme dargelegt, Österreich würde ihr dauerhaft die ihre gemäss Aufnahmerichtlinie zustehenden minimalen Lebensbedingungen vorenthalten. Bei einer allfälligen vorübergehenden Einschränkung könnte sie sich im Übrigen nötigenfalls an die österreichischen Behörden wenden und die ihr zustehenden Aufnahmebedingungen auf dem Rechtsweg einfordern (vgl. Art. 26 Aufnahmerichtlinie). In Bezug auf ihr Vorbringen, sie könne nicht in der Nähe ihres in Österreich weilenden Schwagers sein, der ihr Gewalt angetan habe soll, ist festzuhalten, dass keine Anhaltspunkte dafür bestehen, dass die österreichischen Behörden nicht in der Lage wären, der Beschwerdeführerin einen allenfalls nötigen Schutz zukommen zu lassen. Österreich ist ein Rechtsstaat mit einem funktionierenden Justizsystem. Das Land verfügt über Polizeibehörden, die schutzwillig und schutzfähig sind und deren Hilfe die Beschwerdeführerin im Falle einer Bedrohung durch Dritte in Anspruch nehmen könnte. Diese Ausführungen gelten auch für das Vorbringen der Beschwerdeführerin, ihr drohe in Österreich eine Zwangsheirat. Die österreichischen Behörden sind über die von der Beschwerdeführerin geltend gemachten drohenden Übergriffe durch Drittpersonen zu informieren (vgl. Art. 31 Dublin-III-VO).</w:t>
      </w:r>
    </w:p>
    <w:p>
      <w:r>
        <w:rPr>
          <w:b/>
        </w:rPr>
        <w:t>E. 4.3.1</w:t>
      </w:r>
    </w:p>
    <w:p>
      <w:r>
        <w:t>Was den medizinischen Sachverhalt angeht,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durch den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4.3.2</w:t>
      </w:r>
    </w:p>
    <w:p>
      <w:r>
        <w:t>Zum gesundheitlichen Zustand der Beschwerdeführerin ergibt sich Folgendes: Im Rahmen des Dublin-Gesprächs vom 25. Oktober 2022 gab sie an, an mentalen Problemen zu leiden und davon Kopfschmerzen zu bekommen. Zudem habe sie eine Allergie entwickelt, die in Griechenland aber gut habe behandelt werden können. Gemäss ärztlichem Kurzbericht vom 2. November 2022 leidet die Beschwerdeführerin an einem akuten Nesselfieber, an einer posttraumatischen Belastungsstörung und an einer Gastritis. Das behandelnde ärztliche Personal des PZM bestätigt in der Eingabe vom 9. Dezember 2022 einen Suizidversuch. Gemäss Austrittsbericht vom 23. Dezember 2022 besteht bei ihr eine posttraumatische Belastungsstörung, eine schwere depressive Episode ohne psychotische Symptome, eine allergische Reaktion mit starkem Juckreiz und eine Mykose in der rechten Kniekehle.</w:t>
      </w:r>
    </w:p>
    <w:p>
      <w:r>
        <w:rPr>
          <w:b/>
        </w:rPr>
        <w:t>E. 4.3.3</w:t>
      </w:r>
    </w:p>
    <w:p>
      <w:r>
        <w:t>Ohne die geltend gemachten psychischen und physischen Beeinträchtigungen und den zweifelsohne tragischen Suizidversuch der Beschwerdeführerin in Frage stellen oder relativieren zu wollen, ist festzuhalten, dass es sich bei ihr nicht um eine schwer kranke Person im Sinne der vorstehend beschriebenen Rechtsprechung des EGMR handelt. Es ist zudem darauf hinzuweisen, dass Österreich über eine ausreichende medizinische Infrastruktur verfügt. Die Dublin-Mitgliedstaaten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Österreich der Beschwerdeführerin eine adäquate medizinische Behandlung verweigern würde.</w:t>
      </w:r>
    </w:p>
    <w:p>
      <w:r>
        <w:rPr>
          <w:b/>
        </w:rPr>
        <w:t>E. 4.3.4</w:t>
      </w:r>
    </w:p>
    <w:p>
      <w:r>
        <w:t>Auch aus der Gefahr einer möglichen erneuten Selbstgefährdung folgt kein anderes Ergebnis. Eine Überstellung verstösst nicht gegen Art. 3 EMRK, solange der wegweisende Staat Massnahmen ergreift, um die Umsetzung einer Suiziddrohung zu verhindern. Es obliegt somit den mit der Überstellung betrauten Behörden, im Rahmen der Vorbereitung und in Zusammenarbeit mit den behandelnden Ärzten die notwendigen Vorkehrungen zu treffen, damit bei der Überstellung den konkreten Bedürfnissen Rechnung getragen wird, etwa mittels Medikamentenabgabe (vgl. Urteil des BVGer F-1518/2022 vom 5. Mai 2022 E. 7.8 m.w.H.). Die österreichischen Behörden sind über die medizinischen Umstände zu informieren (vgl. Art. 31 f. Dublin-III-VO).</w:t>
      </w:r>
    </w:p>
    <w:p>
      <w:r>
        <w:rPr>
          <w:b/>
        </w:rPr>
        <w:t>E. 4.3.5</w:t>
      </w:r>
    </w:p>
    <w:p>
      <w:r>
        <w:t>In Bezug auf die geltend gemachte Verwandtschaft der Beschwerdeführerin in der Schweiz (vgl. vorstehend E. 2.3) ist schliesslich festzuhalten, dass es zwar durchaus sein mag, dass diese der psychisch angeschlagenen Beschwerdeführerin wertvolle moralische Unterstützung leisten könnte. Es fehlt indessen am Nachweis eines besonderen Abhängigkeitsverhältnisses, das einer Überstellung nach Österreich unter dem Gesichtspunkt von Art. 8 EMRK bzw. Art. 16 Abs. 1 Dublin-III-VO allenfalls entgegenstehen könnte.</w:t>
      </w:r>
    </w:p>
    <w:p>
      <w:r>
        <w:rPr>
          <w:b/>
        </w:rPr>
        <w:t>E. 4.4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w:t>
      </w:r>
    </w:p>
    <w:p>
      <w:r>
        <w:t>Nach dem Ausgeführten besteht kein Grund für eine Anwendung der Ermessensklauseln von Art. 17 Dublin-III-VO. Die von der Beschwerdeführerin beantragte Rückweisung der Sache zur erneuten Prüfung eines Selbsteintritts rechtfertigt sich nicht. Dieses Begehren ist abzuweisen.</w:t>
      </w:r>
    </w:p>
    <w:p>
      <w:r>
        <w:rPr>
          <w:b/>
        </w:rPr>
        <w:t>E. 5</w:t>
      </w:r>
    </w:p>
    <w:p>
      <w:r>
        <w:t>Die Vorinstanz ist demnach zu Recht in Anwendung von Art. 31a Abs. 1 Bst. b AsylG auf das Asylgesuch der Beschwerdeführerin nicht eingetreten und hat ihre Wegweisung aus der Schweiz nach Österreich angeordnet. Die Beschwerde ist abzuweisen.</w:t>
      </w:r>
    </w:p>
    <w:p>
      <w:r>
        <w:rPr>
          <w:b/>
        </w:rPr>
        <w:t>E. 6</w:t>
      </w:r>
    </w:p>
    <w:p>
      <w:r>
        <w:t>Der am 2. Dezember 2022 angeordnete Vollzugsstopp fällt mit vorliegendem Urteil dahin. Das Begehren um Wiederherstellung der aufschiebenden Wirkung erweist sich deshalb als gegenstandslos.</w:t>
      </w:r>
    </w:p>
    <w:p>
      <w:r>
        <w:rPr>
          <w:b/>
        </w:rPr>
        <w:t>E. 7.1</w:t>
      </w:r>
    </w:p>
    <w:p>
      <w:r>
        <w:t>Bei diesem Ausgang des Verfahrens wären die Kosten grundsätzlich der Beschwerdeführerin aufzuerlegen (Art. 63 Abs. 1 VwVG). Ihrem Gesuch um unentgeltliche Rechtspflege im Sinne von Art. 65 Abs. 1 VwVG in Verbindung mit Art. 102m Abs. 1 Bst. a AsylG wurde aber mit Zwischenverfügung vom 11. Januar 2023 stattgegeben, weshalb keine Verfahrenskosten aufzuerlegen sind.</w:t>
      </w:r>
    </w:p>
    <w:p>
      <w:r>
        <w:rPr>
          <w:b/>
        </w:rPr>
        <w:t>E. 7.2</w:t>
      </w:r>
    </w:p>
    <w:p>
      <w:r>
        <w:t>Aufgrund der Gutheissung des Gesuches um unentgeltliche Rechtspflege ist der Beschwerdeführerin sodann Rechtsanwalt Joël Müller als unentgeltlicher Rechtsbeistand beizuordnen. Die Kosten der Rechtsvertretung sind von der erkennenden Behörde zu übernehmen und es ist dem Parteivertreter gemäss Art. 9 ff. des Reglements vom 21. Februar 2008 über die Kosten und Entschädigungen vor dem Bundesverwaltungsgericht (VGKE, SR 173.320.2) ein Honorar zulasten der Gerichtskasse auszurichten. Da keine Kotennote eingereicht wurde, setzt das Gericht die Entschädigung aufgrund der Akten fest (Art. 14 Abs. 2 VGKE). In Berücksichtigung der massgebenden Bemessungsfaktoren (vgl. Art. 9 - 13 VGKE) ist das Honorar insgesamt auf Fr. 800.- (inkl. Auslagen und Mehrwertsteuerzuschlag im Sinne von Art. 9 Abs. 1 Bst. c VGKE) festzusetzen. Diesen Betrag hat die Beschwerdeführerin dem Bundesverwaltungsgericht zurückzuerstatten, sollte sie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