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F-5543/2016 vom 19. September 2017</w:t>
      </w:r>
    </w:p>
    <w:p>
      <w:r>
        <w:t>Bundesverwaltungsgericht, 2017-09-19, DE</w:t>
      </w:r>
    </w:p>
    <w:p>
      <w:r>
        <w:rPr>
          <w:b/>
        </w:rPr>
        <w:t xml:space="preserve">Quelle: </w:t>
      </w:r>
      <w:r>
        <w:t>https://mcp.opencaselaw.ch/entscheid/bvger_F-5543_2016</w:t>
      </w:r>
    </w:p>
    <w:p>
      <w:r>
        <w:t>FR: TAF F-5543/2016 du 19 septembre 2017</w:t>
      </w:r>
    </w:p>
    <w:p>
      <w:r>
        <w:t>IT: TAF F-5543/2016 del 19 settembre 2017</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im Sinne von Art. 5 VwVG, welche von einer der in Art. 33 VGG aufgeführten Behörden erlassen wurden. Darunter fallen unter anderem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Beschwerdeführerin ist als Gastgeberin und Einsprecherin zur Beschwerde legitimiert (Art. 48 Abs. 1 VwVG).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einer pakistanischen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4. Mai 2016, AS 2016 1283]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w:t>
      </w:r>
    </w:p>
    <w:p>
      <w:r>
        <w:rPr>
          <w:b/>
        </w:rPr>
        <w:t>E. 4.3</w:t>
      </w:r>
    </w:p>
    <w:p>
      <w:r>
        <w:t>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Caroni/Gächter/Thurnherr [Hrsg.], Stämpflis Handkommentar zum Bundesgesetz über die Ausländerinnen und Ausländer, 2010, Art. 5 N. 33). Schliesslich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4.4</w:t>
      </w:r>
    </w:p>
    <w:p>
      <w:r>
        <w:t>Eine Gefahr für die öffentliche Ordnung im Sinne von Art. 6 Abs. 1 Bst. e SGK ist auch dann anzunehmen, wenn die drittstaatsangehörige Person nicht bereit ist, das Hoheitsgebiet des Schengen-Raums fristgerecht wieder zu verlassen (vgl. dazu Egli / Meyer, a.a.O., Art. 5 N. 33).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w:t>
      </w:r>
    </w:p>
    <w:p>
      <w:r>
        <w:rPr>
          <w:b/>
        </w:rPr>
        <w:t>E. 4.5</w:t>
      </w:r>
    </w:p>
    <w:p>
      <w:r>
        <w:t>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pakistanischen Staatszugehörigkeit unterliegt die Gesuchstellerin der Visumspflicht (vgl. Anhang I zur Verordnung [EG] Nr. 539/2001 [ABl. L 81 vom 21.03.2001; zum vollständigen Quellennachweis vgl. Fussnote zu Art. 4 Abs. 1 VEV]).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gewährleistet.</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Bedingt durch seine günstige geographische Lage, Ressourcenreichtum, niedrige Lohnkosten und eine wachsende junge Bevölkerung und Mittelschicht verfügt Pakistan zwar über ein hohes Potential für wirtschaftliches Wachstum. Aufgrund jahrzehntelanger Vernachlässigung der sozialen und wirtschaftlichen Infrastruktur und wegen der periodisch wiederkehrenden politischen Instabilität wird dieses Potential jedoch nicht ausgeschöpft. So blieb das Wirtschaftswachstum im Haushaltsjahr 2015/2016 mit 4,7% hinter den Möglichkeiten des Landes zurück. Für 2017 wird mit einem Anstieg des Wirtschaftswachstums auf ca. 5% gerechnet. Das Bruttonationaleinkommen pro Kopf betrug im Jahr 2015 1'440 USD (bzw. rund CHF 1'390; Anmerkung BVGer). Die Sicherheitslage in Pakistan ist angespannt. Seit Jahren kommt es zu Terroranschlägen der Taliban und anderer terroristischer Organisationen, insbesondere auch in Grossstädten wie Karachi, Lahore oder Rawalpindi. Sie richten sich zwar vor allem gegen Einrichtungen des Militärs oder der Polizei; Ziele sind aber auch politische Gegner und religiöse Minderheiten (Quellen: www.auswaertiges-amt.de &gt; Aussen- und Europapolitik &gt; Länderinformationen &gt; Pakistan &gt; Wirtschaft / Innenpolitik [Stand: Mai 2017] / Reise- und Sicherheitshinweise [Stand Mai 2017]; Website besucht im Juli 2017).</w:t>
      </w:r>
    </w:p>
    <w:p>
      <w:r>
        <w:rPr>
          <w:b/>
        </w:rPr>
        <w:t>E. 5.4</w:t>
      </w:r>
    </w:p>
    <w:p>
      <w:r>
        <w:t>In Anbetracht dieser Umstände ist grundsätzlich nicht zu beanstanden, wenn die Vorinstanz das Risiko einer nicht fristgerechten Wiederausreise mit Bezug auf gesuchstellende Personen aus Pakistan allgemein als ernsthaft einschätzt. Allerdings sind bei der Risikoanalyse neben allgemeinen Umständen und Erfahrungen auch sämtliche Gesichtspunkte des konkreten Einzelfalls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für ein ausländerrechtlich nicht regelkonformes Verhalten nach bewilligter Einreise hoch eingeschätzt werden. In beweisrechtlicher Hinsicht ist festzuhalten, dass ein Visum nur erteilt werden darf, wenn keine begründeten Zweifel an der Absicht gesuchstellender Personen bestehen, den Schengen-Raum vor Ablauf des Visums wieder zu verlassen (BVGE 2014/1 E. 4.4 und E. 6.3.1 je m.H.).</w:t>
      </w:r>
    </w:p>
    <w:p>
      <w:r>
        <w:rPr>
          <w:b/>
        </w:rPr>
        <w:t>E. 6.1</w:t>
      </w:r>
    </w:p>
    <w:p>
      <w:r>
        <w:t>Bei der Gesuchstellerin handelt es sich um eine 53-jährige, gemäss eigenen Angaben mit einem Beamten der pakistanischen Luftwaffe verheiratete Frau, welche in Islamabad lebt. In Pakistan leben erklärtermassen noch ihre Eltern und ein Teil ihrer Geschwister. Zwei ihrer insgesamt vier Kinder leben in Australien, die zwei anderen in Deutschland.</w:t>
      </w:r>
    </w:p>
    <w:p>
      <w:r>
        <w:rPr>
          <w:b/>
        </w:rPr>
        <w:t>E. 6.2</w:t>
      </w:r>
    </w:p>
    <w:p>
      <w:r>
        <w:t>Die Beschwerdeführerin macht geltend, die Gefahr einer Emigration sei im Fall der Gesuchstellerin schon dadurch gebannt, dass diese nach dem gewünschten 90-tägigen Besuchsaufenthalt in der Schweiz zu ihrem in Pakistan verbleibenden Ehemann zurückkehren wolle. Völlig zu Recht hat allerdings die Vorinstanz im angefochtenen Entscheid darauf hingewiesen, dass keine genügenden Beweise dafür vorlägen, dass es sich beim Ehemann der Gesuchstellerin um einen hohen Militärbeamten handle, und dieser sich auch tatsächlich in Pakistan aufhalte. Die dazu von der Gesuchstellerin bei der Schweizerischen Vertretung bzw. der Vorinstanz eingereichten Unterlagen waren jedenfalls nicht geeignet, darüber Beweis zu führen. Die vorinstanzlichen Akten enthalten dazu die Kopie einer auf eine Drittperson ausgestellten Pensionierungsbestätigung der Luftwaffe (SEM act. 1/2), Kopien des Auszugs aus einem gemeinsamen Konto der Gesuchstellerin und ihres Ehemannes (SEM act. 1/3-6), Kopien des Nachweises einer abgeschlossenen Reiseversicherung (SEM act. 1/7 und 8) sowie von persönlichen Ausweisen der Gesuchstellerin (SEM act. 1/9). Die Pensionierungsbestätigung der Luftwaffe betrifft - wie erwähnt - eine Drittperson und hat keinen erkennbaren Bezug zum Ehemann der Gesuchstellerin. Der Auszug aus dem gemeinsamen Konto der Gesuchstellerin und ihres Ehemannes datiert zwar vom 23. Mai 2016 und war damit im Zeitpunkt seiner Einreichung recht aktuell. Zudem ist er von einem Offizier der Luftwaffe gestempelt und unterzeichnet. Es sind darin zahlreiche Transaktionen aufgelistet, hingegen ist nicht ersichtlich, woher bzw. von wem die - ohne erkennbare Regelmässigkeit geleisteten - Gutschriften stammen. Was die Reiseversicherung betrifft, so ist der Abschluss einer solchen normalerweise notwendige Voraussetzung für eine Visumserteilung. Die Versicherung war im Falle der Gesuchstellerin auf eine Abdeckung gesundheitlicher Risiken während der Reise beschränkt. Inwiefern darin besondere Gewähr für eine anstandslose Wiederausreise aus der Schweiz erblickt werden soll, ist nicht erkennbar.</w:t>
      </w:r>
    </w:p>
    <w:p>
      <w:r>
        <w:rPr>
          <w:b/>
        </w:rPr>
        <w:t>E. 6.3</w:t>
      </w:r>
    </w:p>
    <w:p>
      <w:r>
        <w:t>Nicht beweistauglich sind auch die offenbar später an die Vorinstanz gerichteten Belege (Registerauszug zu den vier gemeinsamen Kindern der Gesuchstellerin und ihres Ehemannes (SEM act. 1/24 und 1/25), ein auf den Namen des Ehemannes der Gesuchstellerin ausgestelltes Dokument "Statement of Entitlements" (SEM act. 1/26 und 1/27), Einkommensbestätigungen für die Jahre 2013 bis 2015 (SEM act. 1/32 und 33), erneut eingereichte Auszüge aus dem gemeinsamen Konto (SEM act. 1/34 und 1/35), sowie eine angeblich vom Ehemann der Gesuchstellerin verfasste Bestätigung vom 6. April 2016, in der dieser seine Anstellung bei der pakistanischen Luftwaffe bestätigt und festhält, dass er keine Einwände gegen die Reise seiner Ehefrau habe (SEM act. 1/36). Keiner dieser Belege lässt schlüssig erkennen, dass der Ehemann der Gesuchstellerin eine hohe Stelle bei der pakistanischen Luftwaffe belegt und er sich auch tatsächlich dauernd in Pakistan aufhält. Die in den mit "Statement of Entitlements" betitelten Abrechnungen für die Monate Juli 2014 und August 2014 (SEM act. 1/26 und 1/27) enthaltenen Abzüge "Income Tax" (Einkommenssteuer) und die angeführte Bankverbindung "HBL PAF Complex [...] lassen zwar vermuten, dass es sich bei den Nettoauszahlungen von 31'487 PKR bzw. 28'320 PKR um Einkommen aus den Monaten Juli und August 2014 handelt. Infolge der fehlenden Aktualität der Belege bereits zum Zeitpunkt der Visum-Antragstellung vermag die Beschwerdeführerin daraus jedoch nichts für sich abzuleiten. Dies gilt umso mehr, als dem vorgenannten Kontoauszug vom 23. Mai 2016 (regelmässig wiederkehrende) Gutschriften in dieser Grössenordnung nicht zu entnehmen sind. Besonderer Beweiswert kann aus naheliegenden Gründen auch nicht einer eigenhändig vom Ehemann der Gesuchstellerin ausgestellten Bestätigung über seine Anstellung zukommen.</w:t>
      </w:r>
    </w:p>
    <w:p>
      <w:r>
        <w:rPr>
          <w:b/>
        </w:rPr>
        <w:t>E. 6.4</w:t>
      </w:r>
    </w:p>
    <w:p>
      <w:r>
        <w:t>Irgendwelche Beweistauglichkeit (sei es in Bezug auf den Aufenthaltsort oder das behauptete Anstellungsverhältnis) kann auch den beiden mit der Beschwerde eingereichten Kopien persönlicher Ausweise (Reisepass?) nicht zuerkannt werden.</w:t>
      </w:r>
    </w:p>
    <w:p>
      <w:r>
        <w:rPr>
          <w:b/>
        </w:rPr>
        <w:t>E. 6.5</w:t>
      </w:r>
    </w:p>
    <w:p>
      <w:r>
        <w:t>Dass sich die Gesuchstellerin schon einmal (zu einem nicht bekannten Zeitpunkt) mit ihrem Ehemann in Dubai - und damit ausser Landes - aufgehalten haben will, ist für sich allein und ohne Kenntnis der näheren Umstände ebenfalls nicht geeignet, um jegliche Migrationsabsichten auszuschliessen.</w:t>
      </w:r>
    </w:p>
    <w:p>
      <w:r>
        <w:rPr>
          <w:b/>
        </w:rPr>
        <w:t>E. 6.6</w:t>
      </w:r>
    </w:p>
    <w:p>
      <w:r>
        <w:t>Insgesamt ergibt sich kein umfassendes Bild der persönlichen Situation der Gesuchstellerin in Pakistan. Zwar scheint sie in einer für pakistanische Verhältnisse komfortablen finanziellen Lage zu sein. Allerdings überwiegen die erwähnten Vorbehalte betreffend ihren Ehemann. Dazu kommen die von der Schweizer Vertretung geäusserten Zweifel, denen in Verfahren wie dem vorliegenden erhebliches Gewicht zukommt, ist die Vertretung vor Ort doch am besten mit den lokalen Gegebenheiten vertraut. Tritt hinzu, dass alle vier Kinder der Gesuchstellerin im Ausland leben, die beiden Söhne im benachbarten Deutschland. Es ist vor diesem Hintergrund nicht auszuschliessen, dass die Gesuchstellerin den Aufenthalt in der Schweiz bzw. im Schengen-Raum dazu benutzen könnte, eine Emigration in die Nähe ihrer beiden Söhne zu realisieren.</w:t>
      </w:r>
    </w:p>
    <w:p>
      <w:r>
        <w:rPr>
          <w:b/>
        </w:rPr>
        <w:t>E. 6.7</w:t>
      </w:r>
    </w:p>
    <w:p>
      <w:r>
        <w:t>Vor dem dargelegten allgemeinen und persönlichen Hintergrund durfte die Vorinstanz davon ausgehen, dass keine hinreichende Gewähr für eine fristgerechte und anstandslose Wiederausreise der Gesuchstellerin nach einem Besuchsaufenthalt besteht. An dieser Beurteilung ändert die Tatsache nichts, dass die Beschwerdeführerin die rechtzeitige Rückkehr der Gesuchstellerin zusichert. In ihrer Eigenschaft als Gastgeberin kann sie zwar für gewisse finanzielle Risiken (Lebenshaltungskosten während des Besuchsaufenthalts, allfällige nicht von einer Versicherung gedeckte Kosten für Unfall und Krankheit sowie Repatriierung) Garantie leisten, nicht aber - mangels rechtlicher und faktischer Durchsetzbarkeit - für ein bestimmtes Verhalten ihres Gastes (vgl. BVGE 2009/27 E. 9). Nichts anders ergibt sich aus dem Angebot der Beschwerdeführerin, für den Fall einer nicht fristgerechten Wiederausreise eine "Busse" bzw. eine Konventionalstrafe zu leisten. Eine solche ist gesetzlich nicht vorgesehen.</w:t>
      </w:r>
    </w:p>
    <w:p>
      <w:r>
        <w:rPr>
          <w:b/>
        </w:rPr>
        <w:t>E. 6.8</w:t>
      </w:r>
    </w:p>
    <w:p>
      <w:r>
        <w:t>Ist die Wiederausreise solchermassen nicht als gesichert zu betrachten, darf nach dem bereits Gesagten ein Visum für den gesamten Schengen-Raum nicht erteilt werden. Die Beschwerdeführerin macht sodann keine - z.B. humanitären - Gründe für die Erteilung eines Visums mit räumlich beschränkter Gültigkeit geltend; solche Gründe sind auch aus den Akten nicht ersichtlich (vgl. oben E. 4.5).</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sind die Kosten der Beschwerdeführerin aufzuerlegen (vgl.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