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F-5542/2022 vom 17. März 2023</w:t>
      </w:r>
    </w:p>
    <w:p>
      <w:r>
        <w:t>Bundesverwaltungsgericht, 2023-03-17, DE</w:t>
      </w:r>
    </w:p>
    <w:p>
      <w:r>
        <w:rPr>
          <w:b/>
        </w:rPr>
        <w:t xml:space="preserve">Quelle: </w:t>
      </w:r>
      <w:r>
        <w:t>https://mcp.opencaselaw.ch/entscheid/bvger_F-5542_2022</w:t>
      </w:r>
    </w:p>
    <w:p>
      <w:r>
        <w:t>FR: TAF F-5542/2022 du 17 mars 2023</w:t>
      </w:r>
    </w:p>
    <w:p>
      <w:r>
        <w:t>IT: TAF F-5542/2022 del 17 marzo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Abs.1 AIG i.V.m. Art. 31 ff. VGG). Das Rechtsmittelverfahren richtet sich nach dem VwVG, soweit das VGG nichts anderes bestimmt (Art. 37 VGG).</w:t>
      </w:r>
    </w:p>
    <w:p>
      <w:r>
        <w:rPr>
          <w:b/>
        </w:rPr>
        <w:t>E. 1.2</w:t>
      </w:r>
    </w:p>
    <w:p>
      <w:r>
        <w:t>Die Beschwerdeführenden haben am vorangegangenen Einspracheverfahren teilgenommen und sind als Gastgeberin bzw. Gastgeber der Gesuchstellenden durch den angefochtenen Entscheid besonders berührt. Obwohl der ursprünglich angestrebte Besuchszeitraum inzwischen abgelaufen ist, kann auf ein fortbestehendes Rechtsschutzinteresse geschlossen werden. Die Beschwerdeführenden sind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w:t>
      </w:r>
    </w:p>
    <w:p>
      <w:r>
        <w:t>Dem angefochtenen Entscheid liegen die Gesuche sri-lankischer Staatsangehöriger um Erteilung von Visa zu Besuchszwecken in der Schweiz zugrunde. Da sich die Gesuchstellenden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2-5 AIG).</w:t>
      </w:r>
    </w:p>
    <w:p>
      <w:r>
        <w:rPr>
          <w:b/>
        </w:rPr>
        <w:t>E. 4.1</w:t>
      </w:r>
    </w:p>
    <w:p>
      <w:r>
        <w:t>Die Schweiz ist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4.3</w:t>
      </w:r>
    </w:p>
    <w:p>
      <w:r>
        <w:t>Eine drittstaatsangehörige Person muss für die fristgerechte Wiederausreise Gewähr bieten (Art. 5 Abs. 2 AIG). Wenn sie nicht bereit ist, das Hoheitsgebiet des Schengen-Raums fristgerecht wieder zu verlassen, ist eine Gefahr für die öffentliche Ordnung im Sinne von Art. 6 Abs. 1 Bst. e SGK anzunehmen (BVGE 2014/1 E. 4.3 in fine; 2011/48 E. 4.5). Die Behörden haben daher unter Mitwirkung der drittstaatsangehörigen Person zu prüfen, ob diese für die gesicherte Wiederausreise Gewähr bietet (vgl. Art. 14 Abs. 1 Bst. d VK; Art. 21 Abs. 1 VK; BVGE 2014/1 E. 4.4). Das Visum wird verweigert, wenn begründete Zweifel an der Echtheit der von dem Antragsteller vorgelegten Belege oder am Wahrheitsgehalt ihres Inhalts, an der Glaubwürdigkeit seiner Aussagen oder der von ihm bekundeten Absicht bestehen, das Hoheitsgebiet der Mitgliedstaaten vor Ablauf der Gültigkeit des beantragten Visums zu verlassen (Art. 32 Abs. 1 Bst. b VK).</w:t>
      </w:r>
    </w:p>
    <w:p>
      <w:r>
        <w:rPr>
          <w:b/>
        </w:rPr>
        <w:t>E. 4.4</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Art. 6 Abs. 5 Bst. c SGK).</w:t>
      </w:r>
    </w:p>
    <w:p>
      <w:r>
        <w:rPr>
          <w:b/>
        </w:rPr>
        <w:t>E. 5.1</w:t>
      </w:r>
    </w:p>
    <w:p>
      <w:r>
        <w:t>Die Vorinstanz zweifelt die anstandslose Wiederausreise der Gesuchstellenden an und begründet dies zum einen mit den wirtschaftlichen Verhältnissen in ihrer Heimatregion, zum anderen damit, dass ihnen dort keine über das übliche Mass hinausgehenden Verpflichtungen obliegen würden und sie keine genügenden finanziellen Mittel vorweisen könnten. Im Hinblick auf die persönlichen Lebensumstände der Gesuchstellenden sei lediglich bekannt, dass sie im Distrikt F._______ wohnten und weitere Verwandte in Sri Lanka lebten. Alle vier Kinder lebten jedoch im Ausland. Ausserdem seien keine besonderen Verpflichtungen erkennbar, welche die Gesuchstellenden von einer potentiellen Emigration abhielten. In Bezug auf ihre wirtschaftlichen Verhältnisse lasse sich den Akten entnehmen, dass sie per 25. Juli 2022 bei der People's Bank über ein Guthaben von LKR 5'000'000.- verfügten (SEM-act. 6, pag. 98), was umgerechnet ca. Fr. 13'030.- (Stand Kurs vom 21. November 2022) entspreche. Dabei sei davon auszugehen, dass es sich nicht um selbsterwirtschaftetes Vermögen, sondern um Unterstützungsbeiträge aus dem Ausland handle, zumal das Konto erst kurz vor der Gesuchseinreichung eröffnet worden sei. Ferner seien die Angaben betreffend die Erwerbstätigkeit der Gesuchstellenden unklar; gemäss Einreisegesuchen seien sie pensioniert, wohingegen aus den Inlandabklärungen hervorgehe, dass der Gesuchsteller 1 als Fischer arbeite (SEM-act. 10, pag. 185). Die wirtschaftlichen und beruflichen Verhältnisse der Gesuchstellenden böten demnach keine genügende Gewähr für eine anstandslose Wiederausreise und zeugten vielmehr von «einiger Ungebundenheit». Auch die Garantiefähigkeit der Gastgeberin 1 und des Gastgebers 2 sei aufgrund der Inlandabklärungen negativ zu beurteilen. Es seien somit nicht genügend finanzielle Mittel vorhanden, um den Gesuchstellenden ein Visum auszustellen. Im Weiteren begründe die Herzoperation der Gastgeberin 1 keinen Ausnahmezustand, der eine Einreise trotz fehlender Erfüllung der Einreisevoraussetzungen zu rechtfertigen vermöge.</w:t>
      </w:r>
    </w:p>
    <w:p>
      <w:r>
        <w:rPr>
          <w:b/>
        </w:rPr>
        <w:t>E. 5.2</w:t>
      </w:r>
    </w:p>
    <w:p>
      <w:r>
        <w:t>Demgegenüber machen die Beschwerdeführenden geltend, ihre (Schwieger-)Eltern machten sich aufgrund der Herzoperation Sorgen um die Gastgeberin 1 und wollten sie unbedingt sehen. Diese könne schliesslich zurzeit auch nicht reisen. Als «Kaution» für die fristgerechte Wiederausreise der Gesuchstellenden böten sie ihre Niederlassungsbewilligungen an. Statt der ursprünglich beantragten drei Monate ersuchen sie eventualiter um ein Schengen-Visum für einen einmonatigen Besuchsaufenthalt.</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6.2</w:t>
      </w:r>
    </w:p>
    <w:p>
      <w:r>
        <w:t>Sri Lanka befindet sich aktuell in einer schweren Wirtschafts- und Finanzkrise, wobei es zu Engpässen bei der Versorgung mit Gütern wie Treibstoff, Strom, Medikamenten und Lebensmitteln kommt. Die Verschlechterung der wirtschaftlichen Lage Sri Lankas beschleunigte sich ab 2019 in Folge politischer Fehlentscheide (bspw. abruptes Verbot von chemischem Dünger) und finanziellem Missmanagement und wurde durch die negativen Auswirkungen der Pandemie noch verstärkt (vgl. &lt; https://www.seco.admin.ch &gt; Aussenwirtschaft &amp; Wirtschaftliche Zusammenarbeit &gt; Wirtschaftsbeziehungen &gt; Länderinformationen &gt; Asien &gt; Südasien &gt; Sri Lanka &gt; Wirtschaftsbericht 2022, abgerufen am 09.03.2023). Dies hat zu landesweiten Protesten und teilweise gewaltsamen Ausschreitungen sowie schliesslich dazu geführt, dass Präsident Gotabaya Rajapaksa im Juli 2022 das Land verlassen hat. Es bestehen weiterhin hohe politische und soziale Spannungen, wobei die weitere Entwicklung der Lage ungewiss ist. Seit den terroristischen Anschlägen am Ostersonntag 2019 bleibt auch die Sicherheitslage angespannt (&lt; https://www.eda.admin.ch &gt; Reisehinweise und Vertretungen &gt; Reisehinweise für Sri Lanka, abgerufen am 09.03.2023). Auf dem aktuellen Index der menschlichen Entwicklung, der durch das Entwicklungsprogramm der Vereinten Nationen im Sinne eines Wohlstandsindikators erstellt wird, belegt Sri Lanka Platz 73 von 191 gelisteten Staaten (vgl. &lt; https://hdr.undp.org Reports and Publications Human Development Report 2021-22, abgerufen am 09.03.2023).</w:t>
      </w:r>
    </w:p>
    <w:p>
      <w:r>
        <w:rPr>
          <w:b/>
        </w:rPr>
        <w:t>E. 6.3</w:t>
      </w:r>
    </w:p>
    <w:p>
      <w:r>
        <w:t>Vor diesem Hintergrund ist nicht zu beanstanden, dass die Vorinstanz das Risiko einer nicht fristgerechten Wiederausreise von Besucherinnen und Besuchern aus Sri Lanka allgemein als hoch einschätzt.</w:t>
      </w:r>
    </w:p>
    <w:p>
      <w:r>
        <w:rPr>
          <w:b/>
        </w:rPr>
        <w:t>E. 7.1</w:t>
      </w:r>
    </w:p>
    <w:p>
      <w:r>
        <w:t>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2009/27 E. 8).</w:t>
      </w:r>
    </w:p>
    <w:p>
      <w:r>
        <w:rPr>
          <w:b/>
        </w:rPr>
        <w:t>E. 7.2</w:t>
      </w:r>
    </w:p>
    <w:p>
      <w:r>
        <w:t>Bei den Gesuchstellenden handelt es sich den Akten zufolge um die 69- bzw. 66-jährigen (Schwieger-)Eltern der Beschwerdeführenden. Gemäss Abklärungen der Schweizerischen Vertretung in Colombo leben alle vier Kinder im Ausland, namentlich in der Schweiz, in Frankreich und Kanada (SEM-act. 4, pag. 19). Dass den Gesuchstellenden in Sri Lanka besondere gesellschaftliche oder familiäre Verpflichtungen obliegen würden, ist nicht ersichtlich. Vielmehr ist aufgrund der beantragten Visumsdauer von drei Monaten von einer weitgehenden Ungebundenheit auszugehen. Zudem verfügen sie in der Schweiz durch ihre hier lebende Tochter und Familie über ein vorbestehendes familiäres Beziehungsnetz, was das Emigrationsrisiko erhöht.</w:t>
      </w:r>
    </w:p>
    <w:p>
      <w:r>
        <w:rPr>
          <w:b/>
        </w:rPr>
        <w:t>E. 7.3</w:t>
      </w:r>
    </w:p>
    <w:p>
      <w:r>
        <w:t>Über die wirtschaftlichen Verhältnisse der Gesuchstellenden ist lediglich bekannt, dass ein auf die Gesuchstellerin 2 lautendes Bankkonto per 25. Juli 2022 einen Saldo von LKR 5'000'000.- (umgerechnet ca. Fr. 13'030.- per 21. November 2022) auswies. Es bleibt unklar, ob es sich um selbsterwirtschaftetes Vermögen oder um Unterstützungsbeiträge der Gastgeberin bzw. der übrigen Kinder der Gesuchstellerin 2 handelt. Der Umstand, dass das fragliche Konto erst kurz vor der Gesuchseinreichung - am 21. Juli 2022 - eröffnet wurde, lässt auf letzteres schliessen. Einen hinreichenden Beleg einer sicheren wirtschaftlichen Existenz in Sri Lanka, welche sie von einer Emigration abhalten könnte, bleiben die Gesuchstellenden jedenfalls schuldig.</w:t>
      </w:r>
    </w:p>
    <w:p>
      <w:r>
        <w:rPr>
          <w:b/>
        </w:rPr>
        <w:t>E. 7.4</w:t>
      </w:r>
    </w:p>
    <w:p>
      <w:r>
        <w:t>Unter Berücksichtigung der allgemeinen Situation im Herkunftsland und vor dem dargelegten persönlichen Hintergrund durfte die Vorinstanz davon ausgehen, dass keine hinreichende Gewähr für eine fristgerechte und anstandslose Wiederausreise der Gäste nach einem Besuchsaufenthalt besteht.</w:t>
      </w:r>
    </w:p>
    <w:p>
      <w:r>
        <w:rPr>
          <w:b/>
        </w:rPr>
        <w:t>E. 7.5</w:t>
      </w:r>
    </w:p>
    <w:p>
      <w:r>
        <w:t>An dieser Einschätzung vermag weder die von den Beschwerdeführenden unterzeichnete Verpflichtungserklärung, noch ihre Bereitschaft, eine Garantiesumme und ihre Niederlassungsbewilligungen als «Kaution» zu hinterlegen, etwas zu ändern. Es ist an dieser Stelle darauf hinzuweisen, dass die Solvenzeinschätzung der Beschwerdeführenden negativ ausgefallen ist. Demnach wurden die Visa für den gesamten Schengen-Raum zu Recht verweigert. Gründe humanitärer oder anderer Art, welche die Erteilung eines Visums mit räumlich beschränkter Gültigkeit rechtfertigen würden, wurden nicht geltend gemacht und sind auch nicht ersichtlich.</w:t>
      </w:r>
    </w:p>
    <w:p>
      <w:r>
        <w:rPr>
          <w:b/>
        </w:rPr>
        <w:t>E. 7.6</w:t>
      </w:r>
    </w:p>
    <w:p>
      <w:r>
        <w:t>Der Eventualantrag der Beschwerdeführenden, es seien Visa für einen einmonatigen Besuchsaufenthalt auszustellen, sowie der Subeventualantrag, ein einmonatiges Visum nur einer Person zu erteilen, sind aus denselben Gründen abzuweisen.</w:t>
      </w:r>
    </w:p>
    <w:p>
      <w:r>
        <w:rPr>
          <w:b/>
        </w:rPr>
        <w:t>E. 8</w:t>
      </w:r>
    </w:p>
    <w:p>
      <w:r>
        <w:t>Die angefochtene Verfügung erweist sich somit im Lichte von Art. 49 VwVG als rechtmässig und die Beschwerde ist abzuweisen.</w:t>
      </w:r>
    </w:p>
    <w:p>
      <w:r>
        <w:rPr>
          <w:b/>
        </w:rPr>
        <w:t>E. 9</w:t>
      </w:r>
    </w:p>
    <w:p>
      <w:r>
        <w:t>Bei diesem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