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F-5539/2024 vom 19. September 2024</w:t>
      </w:r>
    </w:p>
    <w:p>
      <w:r>
        <w:t>Bundesverwaltungsgericht, 2024-09-19, DE</w:t>
      </w:r>
    </w:p>
    <w:p>
      <w:r>
        <w:rPr>
          <w:b/>
        </w:rPr>
        <w:t xml:space="preserve">Quelle: </w:t>
      </w:r>
      <w:r>
        <w:t>https://mcp.opencaselaw.ch/entscheid/bvger_F-5539_2024</w:t>
      </w:r>
    </w:p>
    <w:p>
      <w:r>
        <w:t>FR: TAF F-5539/2024 du 19 septembre 2024</w:t>
      </w:r>
    </w:p>
    <w:p>
      <w:r>
        <w:t>IT: TAF F-5539/2024 del 19 settembre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in erster Linie gegen den Nichteintretensentscheid gemäss Art. 31a Abs. 1 Bst. b AsylG (SR 142.31) betreffend das Asylgesuch des Beschwerdeführers und dessen Wegweisung. Der Beschwerdeführer ficht den ZEMIS-Eintrag nicht förmlich an. Da er jedoch vorbringt, minderjährig zu sein und dass er das Alter von 18 Jahren nicht akzeptiere, ist zu seinen Gunsten davon auszugehen, seine Beschwerde richte sich auch gegen den ZEMIS-Eintrag betreffend das Geburtsdatum.</w:t>
      </w:r>
    </w:p>
    <w:p>
      <w:r>
        <w:rPr>
          <w:b/>
        </w:rPr>
        <w:t>E. 1.2</w:t>
      </w:r>
    </w:p>
    <w:p>
      <w:r>
        <w:t>Zuweilen wird das Beschwerdeverfahren betreffend ZEMIS-Datenbereinigung separat neben dem Dublin-Beschwerdeverfahren geführt (vgl. BVGE 2018 VI/3). Vorliegend kann aufgrund der Verfahrenskonstellation und des Prozessausgangs jedoch in einem Urteil über die streitigen Rechtsverhältnisse befunden werden.</w:t>
      </w:r>
    </w:p>
    <w:p>
      <w:r>
        <w:rPr>
          <w:b/>
        </w:rPr>
        <w:t>E. 1.3</w:t>
      </w:r>
    </w:p>
    <w:p>
      <w:r>
        <w:t>Beim angefochtenen Entscheid betreffend den ZEMIS-Eintrag handelt es sich um eine Verfügung im Sinne von Art. 5 VwVG, die von einer Vorinstanz gemäss Art. 33 Bst. d VGG erlassen wurde. Da keine Ausnahme im Sinne von Art. 32 VGG vorliegt, ist das Bundesverwaltungsgericht zur Beurteilung der Beschwerde zuständig (Art. 31 VGG). Der Beschwerdeführer hat sich am vorinstanzlichen Verfahren beteiligt und ist durch den angefochtenen Entscheid sowohl formell als auch materiell beschwert, weshalb er zur Beschwerde legitimiert ist (Art. 37 VGG i.V.m. Art. 48 Abs. 1 VwVG). Auf die frist- und (knapp) formgerecht eingereichte Beschwerde (Art. 37 VGG i.V.m. Art. 50 Abs. 1 und Art. 52 Abs. 1 VwVG) gegen den ZEMIS-Eintrag (Dispositivziffer 6 der angefochtenen Verfügung) ist einzutreten.</w:t>
      </w:r>
    </w:p>
    <w:p>
      <w:r>
        <w:rPr>
          <w:b/>
        </w:rPr>
        <w:t>E. 1.4</w:t>
      </w:r>
    </w:p>
    <w:p>
      <w:r>
        <w:t>Das Verfahren betreffend die Beschwerde gegen den Nichteintretensentscheid und die Wegweisung richtet sich nach dem VwVG, dem VGG und dem BGG, soweit das AsylG nichts anderes bestimmt (Art. 37 VGG und Art. 6 AsylG). Die Beschwerde ist diesbezüglich zulässig (Art. 105 AsylG; Art. 31 ff. VGG). Die übrigen Sachurteilsvoraussetzungen (Legitimation [Art. 48 Abs. 1 VwVG], Frist [Art. 108 Abs. 3 AsylG] und Form [Art. 52 Abs. 1 VwVG]) sind erfüllt. Auf die Beschwerde gegen den Nichteintretensentscheid und die Wegweisung (Dispositivziffern 1 und 2 der angefochtenen Verfügung) ist einzutreten.</w:t>
      </w:r>
    </w:p>
    <w:p>
      <w:r>
        <w:rPr>
          <w:b/>
        </w:rPr>
        <w:t>E. 2.1</w:t>
      </w:r>
    </w:p>
    <w:p>
      <w:r>
        <w:t>Hinsichtlich der ZEMIS-Berichtigung (Datenschutz) entscheidet das Bundesverwaltungsgericht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2.2</w:t>
      </w:r>
    </w:p>
    <w:p>
      <w:r>
        <w:t>Mit asylrechtlicher Beschwerde kann die Verletzung von Bundesrecht (einschliesslich Missbrauch und Überschreiten des Ermessens) sowie die unrichtige oder unvollständige Feststellung des rechtserheblichen Sachverhalts gerügt werden (Art. 106 Abs. 1 AsylG). Auf dem Gebiet des Asyls entscheidet das Bundesverwaltungsgericht - so auch vorliegend betreffend den Nichteintretens- und Wegweisungsentscheid - endgültig (Art. 83 Bst. c Ziff. 4 und Art. 83 Bst. d Ziff. 1 BGG).</w:t>
      </w:r>
    </w:p>
    <w:p>
      <w:r>
        <w:rPr>
          <w:b/>
        </w:rPr>
        <w:t>E. 3</w:t>
      </w:r>
    </w:p>
    <w:p>
      <w:r>
        <w:t>Gestützt auf Art. 57 Abs. 1 VwVG e contrario wurde vorliegend auf die Durchführung eines Schriftenwechsels verzichtet, da die Beschwerde betreffend ZEMIS-Eintrag, wie nachfolgend aufgezeigt, von vornherein unbegründet war. In Bezug auf die asylrechtliche Beschwerde kann das Gericht ohne Begründung auf den Schriftenwechsel verzichten (Art. 111a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 wie vorliegend - findet grundsätzlich keine (erneute) Zuständigkeitsprüfung nach Kapitel III Dublin-III-VO mehr statt (vgl. zum Ganzen BVGE 2017 VI/5 E. 6.2 und 8.2.1).</w:t>
      </w:r>
    </w:p>
    <w:p>
      <w:r>
        <w:rPr>
          <w:b/>
        </w:rPr>
        <w:t>E. 4.3</w:t>
      </w:r>
    </w:p>
    <w:p>
      <w:r>
        <w:t>Der Beschwerdeführer macht sinngemäss geltend, er sei im Zeitpunkt der Antragstellung in der Schweiz minderjährig gewesen.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Vorliegend bestünde deshalb bei Minderjährigkeit des Beschwerdeführers eine der grundsätzlichen Wiederaufnahmezuständigkeit Kroatiens vorrangige Zuständigkeit der Schweiz (vgl. unter anderen: Urteil des BVGerF-6213/2020 vom 5. Januar 2021 E. 3.4).</w:t>
      </w:r>
    </w:p>
    <w:p>
      <w:r>
        <w:rPr>
          <w:b/>
        </w:rPr>
        <w:t>E. 5</w:t>
      </w:r>
    </w:p>
    <w:p>
      <w:r>
        <w:t>Aufgrund des Gesagten ist zunächst zu prüfen, ob der Beschwerdeführer im Zeitpunkt der Einreichung des Asylgesuchs minderjährig war. Diese Frage ist sowohl für die Beurteilung des Nichteintretensentscheids betreffend das Asylgesuch des Beschwerdeführers und dessen Wegweisung als auch den ZEMIS-Eintrag relevant. Es gelten jedoch unterschiedliche Beweisregeln, die nachfolgend zu erläutern sind.</w:t>
      </w:r>
    </w:p>
    <w:p>
      <w:r>
        <w:rPr>
          <w:b/>
        </w:rPr>
        <w:t>E. 5.1.1</w:t>
      </w:r>
    </w:p>
    <w:p>
      <w:r>
        <w:t>Das SEM führt zur Erfüllung seiner gesetzlichen Aufgaben das ZEMIS, welches der Bearbeitung von Personendaten aus dem Ausländer- und dem Asylbereich dient (Art. 1 Abs. 1 i.V.m. Art. 2 des Bundesgesetzes vom 20. Juni 2003 über das Informationssystem für den Ausländer- und den Asylbereich [BGIAA, SR 142.51]) und in der Verordnung vom 12. April 2006 über das Zentrale Migrationsinformationssystem (ZEMIS-Verordnung, SR 142.513)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5.1.2</w:t>
      </w:r>
    </w:p>
    <w:p>
      <w:r>
        <w:t>Wer Personendaten bearbeitet, hat sich über deren Richtigkeit zu vergewissern (Art. 6 Abs. 5 DSG). Werden Personendaten von Bundesorganen bearbeitet, kann jede betroffene Person insbesondere verlangen, dass unrichtige Personendaten berichtigt werden (Art. 41 Abs. 2 Bst. a DSG). Auf die Berichtigung besteht in einem solchen Fall ein absoluter und uneingeschränkter Anspruch (vgl. BVGE 2018 VI/3 E. 3.2). Die ZEMIS-Verordnung sieht im Übrigen in Art. 19 Abs. 3 ausdrücklich vor, dass unrichtige Daten von Amtes wegen zu berichtigen sind.</w:t>
      </w:r>
    </w:p>
    <w:p>
      <w:r>
        <w:rPr>
          <w:b/>
        </w:rPr>
        <w:t>E. 5.1.3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(BVGE 2018 VI/3 E. 3.3).</w:t>
      </w:r>
    </w:p>
    <w:p>
      <w:r>
        <w:rPr>
          <w:b/>
        </w:rPr>
        <w:t>E. 5.1.4</w:t>
      </w:r>
    </w:p>
    <w:p>
      <w:r>
        <w:t>Kann bei einer verlangten oder von Amtes wegen beabsichtigten Berichtigung weder die Richtigkeit der bisherigen noch diejenige der neuen Personendaten bewiesen werden, dürfen grundsätzlich weder die einen noch die anderen Daten bearbeitet werden.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(BVGE 2018 VI/3 E. 3.4; Urteil des BVGer E-3182/2021 vom 6. Oktober 2022 E. 4.4). Im Asylverfahren ist die Minderjährigkeit hingegen - der allgemeinen asylrechtlichen Beweisregel folgend - von der beschwerdeführenden Person zumindest glaubhaft zu machen, wobei die Minderjährigkeit dann als glaubhaft gemacht zu erachten ist, wenn für deren Vorhandensein gewisse Elemente sprechen, selbst wenn das Gericht noch mit der Möglichkeit rechnet, dass die gesuchstellende Person bereits volljährig ist (vgl. BVGE 2023 VI/4 E. 6.3).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BVGE 2023 VI/4 E. 6.5). Das Resultat des Altersgutachtens stellt nur ein Element bei der Beurteilung der Frage der Glaubhaftigkeit einer geltend gemachten Minderjährigkeit dar (vgl. BVGE 2019 I/6 E. 6.1 ff.).</w:t>
      </w:r>
    </w:p>
    <w:p>
      <w:r>
        <w:rPr>
          <w:b/>
        </w:rPr>
        <w:t>E. 6.1</w:t>
      </w:r>
    </w:p>
    <w:p>
      <w:r>
        <w:t>Die Vorinstanz führt in Bezug auf das Alter des Beschwerdeführers in der angefochtenen Verfügung zusammenfassend aus, der Beschwerdeführer habe keine rechtsgenüglichen Identitätspapiere eingereicht, welche die von ihm vorgebrachte Minderjährigkeit zweifelsfrei feststellen würden. Der in Kopie eingereichte Impfausweis sei nicht geeignet, ein rechtsgenügliches Dokument zu ersetzen, da solche Dokumente leicht manipulierbar und käuflich erhältlich seien. Er habe sodann im Personalienblatt, anlässlich der Unterzeichnung der Vollmacht zuhanden der Rechtsvertretung sowie in der Erstbefragung sich widersprechende Angaben zu seinem Geburtsdatum gemacht. Seine Angaben (gemeint: Einwände) zur Registrierung in Kroatien als volljährige Person seien unplausibel ausgefallen. Zwar sei aufgrund des vorliegenden Altersgutachtens sowohl eine Voll- als auch eine Minderjährigkeit möglich; das vom Beschwerdeführer genannte Geburtsdatum könne jedoch den Resultaten der forensischen Altersdiagnostik zufolge nicht zutreffen. Er müsse daher älter sein, als er angebe. Der Beschwerdeführer habe seine behauptete Minderjährigkeit im laufenden Verfahren weder mit rechtsgenüglichen Dokumenten belegt, noch mit seinen Aussagen glaubhaft machen können. Seine Aussagen würden angesichts der zahlreichen Widersprüche und Ungereimtheiten kein starkes Indiz für die Minderjährigkeit darstellen. Die Registrierung in Kroatien als volljährige Person stelle ein starkes Indiz für seine Volljährigkeit dar. Die kroatischen Behörden hätten das Ersuchen der Vorinstanz explizit gutgeheissen, womit sie zu erkennen gegeben hätten, keine Zweifel an der Volljährigkeit des Beschwerdeführers zu haben. Die Hinweise zugunsten einer Volljährigkeit würden diejenigen zugunsten der geltend gemachten Minderjährigkeit überwiegen.</w:t>
      </w:r>
    </w:p>
    <w:p>
      <w:r>
        <w:rPr>
          <w:b/>
        </w:rPr>
        <w:t>E. 6.2</w:t>
      </w:r>
    </w:p>
    <w:p>
      <w:r>
        <w:t>Der Beschwerdeführer hält dem sinngemäss entgegen, obwohl er in Kroatien gesagt habe, er sei 17 Jahre alt, sei er als 18 Jahre alt erfasst worden. Die Polizei habe ihn sodann geschlagen, als er gesagt habe, er sei 17 Jahre alt. Er akzeptiere das Alter von 18 Jahren nicht.</w:t>
      </w:r>
    </w:p>
    <w:p>
      <w:r>
        <w:rPr>
          <w:b/>
        </w:rPr>
        <w:t>E. 7.1</w:t>
      </w:r>
    </w:p>
    <w:p>
      <w:r>
        <w:t>Es ist vorab festzuhalten, dass sich der Beschwerdeführer in der Beschwerdeschrift nicht mit den Ausführungen der Vorinstanz auseinandersetzt. Ebenso wenig führt er in der Beschwerdeschrift aus, weshalb von seiner Minderjährigkeit auszugehen ist. Er behauptet vielmehr pauschal und unsubstantiiert, minderjährig zu sein. Er erklärt auch nicht, wie alt er genau sein soll.</w:t>
      </w:r>
    </w:p>
    <w:p>
      <w:r>
        <w:rPr>
          <w:b/>
        </w:rPr>
        <w:t>E. 7.2</w:t>
      </w:r>
    </w:p>
    <w:p>
      <w:r>
        <w:t>Einleitend ist festzuhalten, dass der Beschwerdeführer sein geltend gemachtes Geburtsdatum nicht anhand rechtsgenüglicher Identitätsdokumente zu belegen vermag. Er hat seinen Impfausweis in Kopie eingereicht. Die Vorinstanz hält zu Recht fest, dass dieser Beweis keine Sicherheitsmerkmale aufweist und daher leicht käuflich erworben, erschlichen oder gefälscht werden kann. Es ist somit von einem geringen Beweiswert auszugehen, umso mehr, als der Beschwerdeführer nur eine Kopie eingereicht hat. Sodann kann er aus dem Altersgutachten nichts zu seinen Gunsten ableiten. So wird im Gutachten aufgrund der Schlüsselbein- respektive Skelettaltersanalyse ein Mindestalter von 17.6 Jahren, aufgrund der zahnärztlichen Untersuchung ein Mindestalter von 17.6 Jahren und aufgrund der Röntgenuntersuchung der Hand ein Mindestalter von 16.1 Jahren festgestellt. Als Durchschnittsalter wird im Gutachten 18.5 bis 22.7 Jahre genannt. Gemäss dem Grundsatzurteil des Bundesverwaltungsgerichts BVGE 2018 VI/3 E. 4.2.2 lässt sich anhand der medizinischen Altersabklärung keine Aussage zur Minder- respektive Volljährigkeit einer Person machen, wenn das Mindestalter bei der Schlüsselbein- respektive Skelettaltersanalyse und der zahnärztlichen Untersuchung unter 18 Jahren liegt. In einem solchen Fall sind sowohl eine Voll- als auch eine Minderjährigkeit möglich, ohne dass sich eine verlässliche Aussage darüber machen lässt, was wahrscheinlicher ist. Folglich vermag das vorliegende Altersgutachten weder ein Indiz für die geltend gemachte Minderjährigkeit darzustellen, noch die Volljährigkeit mit Sicherheit festzustellen.</w:t>
      </w:r>
    </w:p>
    <w:p>
      <w:r>
        <w:rPr>
          <w:b/>
        </w:rPr>
        <w:t>E. 7.3</w:t>
      </w:r>
    </w:p>
    <w:p>
      <w:r>
        <w:t>Die Aussagen des Beschwerdeführers zu seinem Alter fallen widersprüchlich aus. Auf dem Personalienblatt, das am 10. Juni 2024 ausgefüllt wurde, wird angegeben, dass er am (...) 2008 geboren wurde. Im Rahmen der Erstbefragung UMA am 12. Juli 2024 führte er aus, er habe das Personalienblatt nicht selbst ausgefüllt, ein Paschtune habe das für ihn übernommen. Er selber könne weder lesen noch schreiben. Er habe dem Paschtunen das Jahr 2007 angegeben, offenbar habe dieser ihn falsch verstanden (act. 13 S. 3). Sein Geburtstag sei der (...) 2007 (act. 13 S. 3). Wie von der Vorinstanz richtigerweise ausgeführt, findet sich das Datum (...) 2008 auch auf der Vollmacht der Rechtsvertretung vom 18. Juni 2024. Sodann führte der Beschwerdeführer im Rahmen der Beschwerde aus, er habe gegenüber den kroatischen Behörden angegeben, er sei 17 Jahre alt. Im Rahmen der Erstbefragung UMA am 12. Juli 2024 brachte er dagegen vor, den kroatischen Behörden gesagt zu haben, 16 Jahre alt zu sein (act. 13 S. 3 und 6). Ferner gab er zu Protokoll, er wisse sein Geburtsdatum von seiner Mutter. Diese habe ihm sein Geburtsdatum - den (...) 2007 - mitgeteilt, nachdem er in Kroatien aufgegriffen worden sei und man ihn dort älter registriert habe, als er sei (act. 13 S. 3). Diese Aussage steht wiederum im Widerspruch damit, dass der Beschwerdeführer den kroatischen Behörden das Alter von 16 (respektive 17) Jahren angegeben haben will, gleichzeitig aber erst nach der Registrierung in Kroatien von seiner Mutter das Geburtsdatum erfahren haben soll. In Kroatien wurde er ferner als volljährig erfasst ([...] 2006). Das in Kroatien erfasste Datum bestreitet er (act. 13 S. 3). Seine Tazkira sei gemäss Aussage seiner Mutter verloren gegangen (act. 13 S. 7). Gemäss Ausführungen des Beschwerdeführers habe er Afghanistan (...) 2021 verlassen. Zu diesem Zeitpunkt sei er 13 Jahre alt gewesen, er sei kurz nachher 14 Jahre alt geworden (act. 13 S. 7). Wie bereits von der Vorinstanz festgehalten, wäre der Beschwerdeführer demgegenüber unter Berücksichtigung des geltend gemachten Geburtsdatums (...) 2021 bereits 14 Jahre und wenige Monate alt gewesen.</w:t>
      </w:r>
    </w:p>
    <w:p>
      <w:r>
        <w:rPr>
          <w:b/>
        </w:rPr>
        <w:t>E. 7.4</w:t>
      </w:r>
    </w:p>
    <w:p>
      <w:r>
        <w:t>Für das Vorliegen der Volljährigkeit spricht weiter, dass der Beschwerdeführer von den kroatischen Behörden ebenfalls als volljährig registriert worden ist (registriertes Geburtsdatum: [...] 2006). Des Weiteren haben die kroatischen Behörden dem Gesuch um Wiederaufnahme des Beschwerdeführers zugestimmt, im Wissen darum, dass der Beschwerdeführer vorbringt, minderjährig zu sein. Wie bereits von der Vorinstanz ausgeführt, lassen die kroatischen Behörden damit erkennen, dass sie keine Zweifel an der Volljährigkeit des Beschwerdeführers haben.</w:t>
      </w:r>
    </w:p>
    <w:p>
      <w:r>
        <w:rPr>
          <w:b/>
        </w:rPr>
        <w:t>E. 7.5</w:t>
      </w:r>
    </w:p>
    <w:p>
      <w:r>
        <w:t>Zusammenfassend erscheinen die Aussagen des Beschwerdeführers zu seinem Alter nicht glaubhaft. Das einzige objektive Beweismittel, der Impfausweis, ist von geringem Beweiswert. Umso mehr hätte es dem Beschwerdeführer obgelegen, konsistente Angaben zu seiner Biographie und seinen Personalien zu machen. Er bringt jedoch keine stichhaltigen Argumente vor, die für seine Minderjährigkeit sprechen. Indessen weisen seine Aussagen zahlreiche Widersprüche auf. Es ist dem Beschwerdeführer nicht gelungen, die behauptete Minderjährigkeit glaubhaft zu machen (vgl. E. 5.2).</w:t>
      </w:r>
    </w:p>
    <w:p>
      <w:r>
        <w:rPr>
          <w:b/>
        </w:rPr>
        <w:t>E. 7.6</w:t>
      </w:r>
    </w:p>
    <w:p>
      <w:r>
        <w:t>Aus den voranstehenden Erwägungen ergibt sich, dass weder die Richtigkeit des im ZEMIS eingetragenen noch des vom Beschwerdeführer - im Vorverfahren - angegebenen Geburtsdatums als bewiesen zu erachten ist. In Gesamtwürdigung der für und gegen die Minderjährigkeit beziehungsweise Volljährigkeit des Beschwerdeführers sprechenden Faktoren erscheint jedoch das im ZEMIS eingetragene Geburtsdatum ([...] 2006) wahrscheinlicher als das behauptete ([...] 2007). Insbesondere angesichts der widersprüchlichen Aussagen beziehungsweise Ungereimtheiten und des Umstands, dass das vom Beschwerdeführer angegebene Alter von (damals) 16 Jahren und (...) Monaten gemäss dem Altersgutachten unterhalb der Ergebnisse der Altersschätzung liegt (Mindestalter von 17.6 Jahren), erscheint das vom Beschwerdeführer angegebene Geburtsdatum weniger wahrscheinlich. Daran ändert auch der Umstand nichts, dass der aktuell im ZEMIS eingetragene fiktive Geburtstag (im Gegensatz zum Geburtsjahr) des Beschwerdeführers mit grosser Wahrscheinlichkeit nicht korrekt ist. Vielmehr lässt sich dies in Fällen, bei denen das Geburtsdatum der betroffenen Person unbekannt ist und stattdessen praxisgemäss der 1. Januar als fiktiver Geburtstag erfasst wird, nicht vermeiden (vgl. Urteile des BVGer F-3665/2024 vom 3. Juli 2024 E. 4.6; A-7588/2015 vom 26. Februar 2016 E. 5.4). Der bestehende ZEMIS-Eintrag mit dem Geburtsdatum ([...] 2006) ist - mit einem Bestreitungsvermerk versehen - unverändert zu belassen. Die Beschwerde ist abzuweisen, soweit darin sinngemäss beantragt wird, das Geburtsdatum des Beschwerdeführers im ZEMIS sei auf den (...) 2007 anzupassen.</w:t>
      </w:r>
    </w:p>
    <w:p>
      <w:r>
        <w:rPr>
          <w:b/>
        </w:rPr>
        <w:t>E. 8.1</w:t>
      </w:r>
    </w:p>
    <w:p>
      <w:r>
        <w:t>Da der Beschwerdeführer nach dem Gesagten als Volljähriger gilt, ist er vom Wiederaufnahmeverfahren nicht ausgenommen (vgl. E. 4.3).</w:t>
      </w:r>
    </w:p>
    <w:p>
      <w:r>
        <w:rPr>
          <w:b/>
        </w:rPr>
        <w:t>E. 8.2</w:t>
      </w:r>
    </w:p>
    <w:p>
      <w:r>
        <w:t>Die Zuständigkeit Kroatiens für das Asylverfahren des Beschwerdeführers ist - angesichts des Eurodac-Treffers und nachdem Kroatien das Wiederaufnahmeersuchen am 22. August 2024 gutgeheissen hat - grundsätzlich gegeben.</w:t>
      </w:r>
    </w:p>
    <w:p>
      <w:r>
        <w:rPr>
          <w:b/>
        </w:rPr>
        <w:t>E. 9.1</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"take-charge" (Aufnahme) als auch in "take-back" (Wiederaufnahme) Verfahren zulässig.</w:t>
      </w:r>
    </w:p>
    <w:p>
      <w:r>
        <w:rPr>
          <w:b/>
        </w:rPr>
        <w:t>E. 9.2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9.3.1</w:t>
      </w:r>
    </w:p>
    <w:p>
      <w:r>
        <w:t>Der Beschwerdeführer macht geltend, er sei drei Tage in einem Gefängnis gefangen gehalten worden und habe innerhalb von 24 Stunden einzig zwei Brötchen als Nahrungsmittel erhalten. Die Polizei habe ihn geschlagen, als er gesagt habe, er sei 17 Jahre alt. Ihm seien gewaltsam die Fingerabdrücke abgenommen worden. Ihm sei von der kroatischen Polizei ein Papier ausgehändigt worden, wonach er Kroatien innert drei Tagen verlassen müsse, ansonsten er für weitere 40 Tage im Gefängnis eingesperrt würde.</w:t>
      </w:r>
    </w:p>
    <w:p>
      <w:r>
        <w:rPr>
          <w:b/>
        </w:rPr>
        <w:t>E. 9.3.2</w:t>
      </w:r>
    </w:p>
    <w:p>
      <w:r>
        <w:t>Die geltend gemachte Polizeigewalt wird weder belegt noch substantiiert dargelegt. Der Beschwerdeführer vermag nicht darzutun, dass die ihn bei einer Rückführung nach Kroatien zu erwartenden Bedingungen derart schlecht sind, dass sie zu einer Verletzung von Art. 3 EMRK führen könnten. Bei einer allfälligen vorübergehenden Einschränkung der ihm zustehenden Aufnahmebedingungen könnte er sich im Übrigen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kroatischen Polizei. Des Weiteren steht ihm die Möglichkeit offen, die vor Ort tätigen karitativen Organisationen zu kontaktieren.</w:t>
      </w:r>
    </w:p>
    <w:p>
      <w:r>
        <w:rPr>
          <w:b/>
        </w:rPr>
        <w:t>E. 9.3.3</w:t>
      </w:r>
    </w:p>
    <w:p>
      <w:r>
        <w:t>Die Vorinstanz hat somit das Selbsteintrittsrecht von Art. 17 Dublin-III-VO sowie Art. 29a Abs. 3 AsylV 1 zu Recht nicht ausgeübt. Weder ist die Schweiz völkerrechtlich verpflichtet, auf das Asylgesuch einzutreten, noch sind humanitäre Gründe ersichtlich, welche einen Selbsteintritt nahelegen würden.</w:t>
      </w:r>
    </w:p>
    <w:p>
      <w:r>
        <w:rPr>
          <w:b/>
        </w:rPr>
        <w:t>E. 10</w:t>
      </w:r>
    </w:p>
    <w:p>
      <w:r>
        <w:t>Es besteht kein Anlass, die Vorinstanz anzuweisen, von den zuständigen Behörden Zusicherungen einzuholen, dass ab dem Zeitpunkt der Ankunft in Kroatien umgehend Obdach, Nahrung, eine adäquate und regelmässige medizinische sowie psychologische Behandlung zur Verfügung steht. Das entsprechende Subeventualbegehren ist abzuweisen.</w:t>
      </w:r>
    </w:p>
    <w:p>
      <w:r>
        <w:rPr>
          <w:b/>
        </w:rPr>
        <w:t>E. 11</w:t>
      </w:r>
    </w:p>
    <w:p>
      <w:r>
        <w:t>Die Vorinstanz ist zu Recht auf das Asylgesuch des Beschwerdeführers nicht eingetreten und hat die Wegweisung nach Kroatien angeordnet.</w:t>
      </w:r>
    </w:p>
    <w:p>
      <w:r>
        <w:rPr>
          <w:b/>
        </w:rPr>
        <w:t>E. 12</w:t>
      </w:r>
    </w:p>
    <w:p>
      <w:r>
        <w:t>Nach dem Gesagten ist die Beschwerde auch betreffend die Dispositivziffern 1 und 2 der angefochtenen Verfügung abzuweisen. Mit dem vorliegenden Urteil fällt der am 5. September 2024 angeordnete Vollzugsstopp dahin. Das Gesuch um Erteilung der aufschiebenden Wirkung ist gegenstandslos geworden.</w:t>
      </w:r>
    </w:p>
    <w:p>
      <w:r>
        <w:rPr>
          <w:b/>
        </w:rPr>
        <w:t>E. 13.1</w:t>
      </w:r>
    </w:p>
    <w:p>
      <w:r>
        <w:t>Die Begehren erweisen sich als aussichtslos, weshalb das Gesuch um unentgeltliche Rechtspflege abzuweisen ist.</w:t>
      </w:r>
    </w:p>
    <w:p>
      <w:r>
        <w:rPr>
          <w:b/>
        </w:rPr>
        <w:t>E. 13.2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