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F-5537/2024 vom 9. September 2024</w:t>
      </w:r>
    </w:p>
    <w:p>
      <w:r>
        <w:t>Bundesverwaltungsgericht, 2024-09-09, DE</w:t>
      </w:r>
    </w:p>
    <w:p>
      <w:r>
        <w:rPr>
          <w:b/>
        </w:rPr>
        <w:t xml:space="preserve">Quelle: </w:t>
      </w:r>
      <w:r>
        <w:t>https://mcp.opencaselaw.ch/entscheid/bvger_F-5537_2024</w:t>
      </w:r>
    </w:p>
    <w:p>
      <w:r>
        <w:t>FR: TAF F-5537/2024 du 9 septembre 2024</w:t>
      </w:r>
    </w:p>
    <w:p>
      <w:r>
        <w:t>IT: TAF F-5537/2024 del 9 settembre 2024</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ist zuständig für die Beschwerde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bemängelt in formeller Hinsicht, die Vorinstanz habe den Sachverhalt hinsichtlich seines psychischen Gesundheitszustandes und der Gefahr einer allfälligen Retraumatisierung durch eine Rücküberstellung ungenügend abgeklärt. Im Vorgehen des SEM sei eine Verletzung des Untersuchungsgrundsatzes zu erkennen. Diese formelle Rüge ist vorab zu beurteilen.</w:t>
      </w:r>
    </w:p>
    <w:p>
      <w:r>
        <w:rPr>
          <w:b/>
        </w:rPr>
        <w:t>E. 3.2</w:t>
      </w:r>
    </w:p>
    <w:p>
      <w:r>
        <w:t>Die unrichtige oder unvollständige Feststellung des rechtserheblichen Sachverhalts kann nach Art. 49 Bst. b VwVG gerügt werden. Unrichtig ist die Sachverhaltsfeststellung beispielsweise, wenn der Verfügung ein aktenwidriger oder nicht weiter belegbarer Sachverhalt zugrunde gelegt wurde. Unvollständig ist sie, wenn die Behörde trotz der geltenden Untersuchungsmaxime den Sachverhalt nicht von Amtes wegen rechtsgenüglich abgeklärt oder nicht alle für den Entscheid wesentlichen Sachumstände berücksichtigt hat (vgl. BVGE 2008/43 E. 7.5.6; vgl. auch Benjamin Schindler, in: Kommentar zum VwVG, 2. Aufl. 2019, Art. 49 N. 29). Das SEM hat den rechtserheblichen Sachverhalt hinreichend abgeklärt. Es hat unter Bezugnahme auf die Schilderungen des Beschwerdeführers und der Nennung der im Zeitpunkt des Dublin-Entscheids vorliegenden Unterlagen die wesentlichen Sachumstände des vorliegenden Falles bearbeitet und geprüft. Insbesondere nahm es in einlässlicher Weise zu den von ihm dargelegten gesundheitlichen Problemen und den diesbezüglich erstellten medizinischen Akten und Abklärungen Stellung (vgl. SEM act. 19/15, S. 5). Aus den in der Verfügung ersichtlichen Hinweisen ergibt sich ein aktuelles Bild seiner gesundheitlichen Verfassung, weshalb das SEM nicht gehalten war, noch weitere Abklärungen in dieser Hinsicht zu treffen. Es ist demnach keine Verletzung des Untersuchungsgrundsatzes festzustellen.</w:t>
      </w:r>
    </w:p>
    <w:p>
      <w:r>
        <w:rPr>
          <w:b/>
        </w:rPr>
        <w:t>E. 3.3</w:t>
      </w:r>
    </w:p>
    <w:p>
      <w:r>
        <w:t>Überdies liegt in diesem Zusammenhang auch keine Verletzung des rechtlichen Gehörs (Begründungspflicht) vor, zumal das SEM im angefochtenen Entscheid hinreichend nachvollziehbar aufgezeigt hat, von welchen Überlegungen es sich bei der Beurteilung der gesundheitlichen Situation des Beschwerdeführers leiten liess und es ihm möglich war, sich ein Bild über die Tragweite des vorinstanzlichen Entscheids zu machen und diesen sachgerecht anzufechten.</w:t>
      </w:r>
    </w:p>
    <w:p>
      <w:r>
        <w:rPr>
          <w:b/>
        </w:rPr>
        <w:t>E. 3.4</w:t>
      </w:r>
    </w:p>
    <w:p>
      <w:r>
        <w:t>Die formelle Rüge erweist sich somit als unbegründet. Es besteht keine Veranlassung, die Sache zur weiteren (vollständigen) Sachverhaltsfeststellung sowie zur Neubeurteilung an die Vorinstanz zurückzuweisen. Das eventualiter gestellte Rückweisungsbegehren ist daher abzuweisen.</w:t>
      </w:r>
    </w:p>
    <w:p>
      <w:r>
        <w:rPr>
          <w:b/>
        </w:rPr>
        <w:t>E. 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5.1</w:t>
      </w:r>
    </w:p>
    <w:p>
      <w:r>
        <w:t>Die polnischen Behörden stimmten dem Wiederaufnahmegesuch des SEM am 9. August 2024 zu (vgl. SEM act. 15/1), weshalb die Zuständigkeit Polens gemäss Art. 25 Abs. 2 Dublin-III-VO grundsätzlich feststeht.</w:t>
      </w:r>
    </w:p>
    <w:p>
      <w:r>
        <w:rPr>
          <w:b/>
        </w:rPr>
        <w:t>E. 5.2</w:t>
      </w:r>
    </w:p>
    <w:p>
      <w:r>
        <w:t>Weiter sind auch aus Art. 16 Abs. 1 Dublin-III-VO keine Gründe ersichtlich, die eine Pflicht der Schweiz zur Prüfung des Asylgesuchs des Beschwerdeführers begründen könnten. Seine sich in der Schweiz aufhaltenden Geschwister stellen weder Familienangehörige im Sinne von Art. 2 Bst. g Dublin-III-VO dar, noch fällt die Beziehung zu ihnen in den Anwendungsbereich von Art. 16 Abs. 1 der Dublin-III-VO. Die grundsätzliche Zuständigkeit Polens bleibt deshalb bestehen.</w:t>
      </w:r>
    </w:p>
    <w:p>
      <w:r>
        <w:rPr>
          <w:b/>
        </w:rPr>
        <w:t>E. 6.1</w:t>
      </w:r>
    </w:p>
    <w:p>
      <w:r>
        <w:t>Gemäss Rechtsprechung des Bundesverwaltungsgerichts gibt es entgegen der Ansicht des Beschwerdeführers aktuell keine Gründe für die Annahme, dass das Asylverfahren und die Aufnahmebedingungen in Polen systemische Schwachstellen im Sinne von Art. 3 Abs. 2 Sätze 2 und 3 Dublin-III-VO aufweisen (vgl. bspw. Urteile des BVGer F-4553/2024 vom 22. Juli 2024 und D-3290/2024 vom 3. Juni 2024). Selbst unter Berücksichtigung der vom Beschwerdeführer geschilderten Behandlung ist nicht davon auszugehen, das Land verstosse aktuell systematisch gegen seine vertraglichen Verpflichtungen als zuständiger Dublin-Mitgliedstaat. Es ist davon auszugehen, dass Gesuchstellende, welche gestützt auf die Dublin-III-VO nach Polen überstellt werden, Zugang zum dortigen Asylverfahren erhalten. Sofern auf einen Entscheid des Verwaltungsgerichts Hannover vom 7. Oktober 2022 Bezug genommen wird, gilt es festzuhalten, dass dieses Urteil für das Bundesverwaltungsgericht keinerlei bindende Wirkung hat.</w:t>
      </w:r>
    </w:p>
    <w:p>
      <w:r>
        <w:rPr>
          <w:b/>
        </w:rPr>
        <w:t>E. 6.2</w:t>
      </w:r>
    </w:p>
    <w:p>
      <w:r>
        <w:t>Unter diesen Umständen ist die Anwendung von Art. 3 Abs. 2 Dublin-III-VO nicht gerechtfertigt.</w:t>
      </w:r>
    </w:p>
    <w:p>
      <w:r>
        <w:rPr>
          <w:b/>
        </w:rPr>
        <w:t>E. 7.1</w:t>
      </w:r>
    </w:p>
    <w:p>
      <w:r>
        <w:t>Der Beschwerdeführer macht geltend, bei einer Wegweisung nach Polen drohe ihm eine Verletzung von Art. 3 EMRK. Er verweist in dieser Hinsicht auf den Umstand, dass er in Polen bereits Opfer von Gewalt durch die Grenzbehörden geworden sei und kein Zugang zu medizinischer Versorgung bestehe. Folglich sei ein humanitärer Selbsteintritt gemäss Art. 29a Abs. 3 der Asylverordnung 1 vom 11. August 1999 (AsylV 1, SR 142.311) angebracht.</w:t>
      </w:r>
    </w:p>
    <w:p>
      <w:r>
        <w:rPr>
          <w:b/>
        </w:rPr>
        <w:t>E. 7.2</w:t>
      </w:r>
    </w:p>
    <w:p>
      <w:r>
        <w:t>Dem Beschwerdeführer gelingt es nicht, die Vermutung, Polen halte die völkerrechtlichen Verpflichtungen in seinem Fall ein, zu widerlegen. Es besteht kein Grund zur Annahme, die dortigen Behörden würden ihm nach einer Überstellung den Zugang zum Asyl- respektive zu einem Wiederaufnahmeverfahren unter Einhaltung der Regeln der Verfahrensrichtlinie verweigern. Den Akten sind auch keine Gründe für die Annahme zu entnehmen, Polen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(vgl. Urteil des Gerichtshofs der Europäischen Union [EuGH] vom 30. November 2023, Rs. C-228/21, C-254/21, C-297/21, C-315/21 und C-328/21, § 103 ff.). Die geltend gemachte schlechte Behandlung, welche er in Polen erlebt hat, rechtfertigt es nicht, davon auszugehen, dass er bei einer Rückkehr mit hoher Wahrscheinlichkeit Opfer einer unmenschlichen oder erniedrigenden Behandlung im Sinne von Art. 3 EMRK, Art. 3 FoK, Art. und 4 EU-Grundrechtecharta wird. Weiter ist darauf hinzuweisen, dass Polen bisher gar nicht die Möglichkeit gehabt hat, ein völkerrechtskonformes Asylverfahren durchzuführen, da sich der Beschwerdeführer diesem aus eigener Initiative nach wenigen Wochen entzogen hat. Bei einer allfälligen vorübergehenden Einschränkung der ihm zustehenden Aufnahmebedingungen könnte er sich im Übrigen nötigenfalls an die polnischen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von polnischen Beamten. Das Land ist ein funktionierender Rechtsstaat und die Behörden sind gewillt und fähig, staatlichen Schutz zu gewähren.</w:t>
      </w:r>
    </w:p>
    <w:p>
      <w:r>
        <w:rPr>
          <w:b/>
        </w:rPr>
        <w:t>E. 7.3</w:t>
      </w:r>
    </w:p>
    <w:p>
      <w:r>
        <w:t>Eine zwangsweise Rückweisung von Personen mit gesundheitlichen Problemen stellt nur ausnahmsweise einen Verstoss gegen Art. 3 EMRK dar (vgl. BVGE 2011/9 E. 7 mit Hinweisen auf die damalige Praxis des Europäischen Gerichtshofs für Menschenrechte [EGMR] sowie zur neueren Praxis des EGMR das Urteil Paposhvili gegen Belgien vom 13. Dezember 2016, 41738/10, §§ 180 193 m.w.H.).</w:t>
      </w:r>
    </w:p>
    <w:p>
      <w:r>
        <w:rPr>
          <w:b/>
        </w:rPr>
        <w:t>E. 7.3.1</w:t>
      </w:r>
    </w:p>
    <w:p>
      <w:r>
        <w:t>Der Beschwerdeführer leidet an (Nennung Leiden) und es wurde bei ihm (Nennung Diagnose), weshalb er in medikamentöser Behandlung steht. Ausserdem erhält er infolge einer (Nennung weiteres Leiden und Medikation). Die aufgrund des (Nennung Grund) durchgeführte Untersuchung seiner Blutwerte ergab keine Auffälligkeiten. Die erwähnten Beschwerden sind aufgrund der Aktenlage nicht derart schwerwiegend, dass davon ausgegangen werden müsste, er könnte nicht auch in Polen adäquat behandelt werden, wo grundsätzlich eine durchaus ausreichende medizinische Infrastruktur zur Verfügung steht (vgl. Urteile des BVGer F-6043/2023 vom 7. November 2023 6.2, E-3293/2023 vom 27. Juli 2023 E. 8.2.3; E-1383/2023 vom 28. März 2023 E. 8.3).</w:t>
      </w:r>
    </w:p>
    <w:p>
      <w:r>
        <w:rPr>
          <w:b/>
        </w:rPr>
        <w:t>E. 7.3.2</w:t>
      </w:r>
    </w:p>
    <w:p>
      <w:r>
        <w:t>Damit erübrigt sich auch die beantragte Einholung einer Garantie der polnischen Behörden bezüglich des Zugangs zu medizinischer Behandlung. Das entsprechende Begehren ist abzuweisen.</w:t>
      </w:r>
    </w:p>
    <w:p>
      <w:r>
        <w:rPr>
          <w:b/>
        </w:rPr>
        <w:t>E. 7.4</w:t>
      </w:r>
    </w:p>
    <w:p>
      <w:r>
        <w:t>Die Vorinstanz hat somit das Selbsteintrittsrecht von Art. 17 Dublin-III-VO sowie Art. 29a Abs. 3 AsylV 1 zu Recht nicht ausgeübt. Weder ist die Schweiz weder völkerrechtlich verpflichtet, auf das Asylgesuch einzutreten, noch liegen humanitäre Gründe vor, welche einen Selbsteintritt nahelegen würden.</w:t>
      </w:r>
    </w:p>
    <w:p>
      <w:r>
        <w:rPr>
          <w:b/>
        </w:rPr>
        <w:t>E. 8</w:t>
      </w:r>
    </w:p>
    <w:p>
      <w:r>
        <w:t>Die Vorinstanz ist demnach zu Recht auf das Asylgesuch des Beschwerdeführers nicht eingetreten und hat die Wegweisung nach Polen angeordnet.</w:t>
      </w:r>
    </w:p>
    <w:p>
      <w:r>
        <w:rPr>
          <w:b/>
        </w:rPr>
        <w:t>E. 9</w:t>
      </w:r>
    </w:p>
    <w:p>
      <w:r>
        <w:t>Die Beschwerde ist abzuweisen und die Verfügung des SEM zu bestätigen.</w:t>
      </w:r>
    </w:p>
    <w:p>
      <w:r>
        <w:rPr>
          <w:b/>
        </w:rPr>
        <w:t>E. 10</w:t>
      </w:r>
    </w:p>
    <w:p>
      <w:r>
        <w:t>Mit dem Entscheid in der Hauptsache sind die Gesuche um Erteilung der aufschiebenden Wirkung und um Verzicht auf die Erhebung eines Kostenvorschusses gegenstandslos geworden. Der am 5. September 2024 verfügte einstweilige Vollzugsstopp fällt mit dem vorliegenden Urteil dahin.</w:t>
      </w:r>
    </w:p>
    <w:p>
      <w:r>
        <w:rPr>
          <w:b/>
        </w:rPr>
        <w:t>E. 11</w:t>
      </w:r>
    </w:p>
    <w:p>
      <w:r>
        <w:t>Das Gesuch um Gewährung der unentgeltlichen Prozessführung ist abzuweisen, da die Beschwerde gemäss den vorstehenden Erwägungen als aussichtslos zu bezeichnen war. Daher fehlt es, unbesehen der finanziellen Verhältnisse des Beschwerdeführers, an einer gesetzlichen Voraussetzung gemäss Art. 65 Abs. 1 VwVG. Bei diesem Ausgang des Verfahrens sind ihm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