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F-5530/2021 vom 6. Januar 2022</w:t>
      </w:r>
    </w:p>
    <w:p>
      <w:r>
        <w:t>Bundesverwaltungsgericht, 2022-01-06, DE</w:t>
      </w:r>
    </w:p>
    <w:p>
      <w:r>
        <w:rPr>
          <w:b/>
        </w:rPr>
        <w:t xml:space="preserve">Quelle: </w:t>
      </w:r>
      <w:r>
        <w:t>https://mcp.opencaselaw.ch/entscheid/bvger_F-5530_2021</w:t>
      </w:r>
    </w:p>
    <w:p>
      <w:r>
        <w:t>FR: TAF F-5530/2021 du 6 janvier 2022</w:t>
      </w:r>
    </w:p>
    <w:p>
      <w:r>
        <w:t>IT: TAF F-5530/2021 del 6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t>F-5530/2021 Seite 4</w:t>
      </w:r>
    </w:p>
    <w:p>
      <w:r>
        <w:rPr>
          <w:b/>
        </w:rPr>
        <w:t>E. 1.4</w:t>
      </w:r>
    </w:p>
    <w:p>
      <w:r>
        <w:t>Über offensichtlich unbegründete Beschwerden wird in einzelrichterli- cher Zuständigkeit mit Zustimmung eines zweiten Richters beziehungs- weise einer zweiten Richterin entschieden (Art. 111 Bst. e AsylG). Wie nachfolgend aufgezeigt wird, handelt es sich vorliegend um eine offensicht- 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geltend gemachte Verletzung des Anspruchs auf rechtliches Gehör (Art. 29 Abs. 2 BV) wird in der Beschwerde nicht begründet und ist auch nicht ersichtlich. Der blosse Umstand, dass die Beschwerdeführenden die vom SEM gezogenen Schlüsse nicht teilen, stellt keine Verletzung des An- spruchs auf rechtliches Gehör dar, sondern ist eine materielle Frage. Der subeventualiter gestellte Antrag um Rückweisung der Sache an die Vo- rinstanz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F-5530/2021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t>F-5530/2021 Seite 6</w:t>
      </w:r>
    </w:p>
    <w:p>
      <w:r>
        <w:rPr>
          <w:b/>
        </w:rPr>
        <w:t>E. 5.1</w:t>
      </w:r>
    </w:p>
    <w:p>
      <w:r>
        <w:t>Ein Abgleich der Fingerabdrücke der Beschwerdeführenden mit der "Eurodac"-Datenbank ergab, dass diese – mit Ausnahme des damals noch nicht geborenen G._______ – am 5. Oktober 2021 in Slowenien ein Asyl- gesuch eingereicht hatten. Das SEM ersuchte deshalb Slowenien gestützt auf Art. 18 Abs. 1 Bst. b Dublin-III-VO am 19. beziehungsweise am 30. No- vember 2021 um Wiederaufnahme der Beschwerdeführenden. Die slowe- nischen Behörden stimmten den Ersuchen am 30. November beziehungs- weise am 2. Dezember 2021 zu. Vor diesem Hintergrund ist die grundsätz- liche Zuständigkeit Sloweniens für die Durchführung des Asyl- und Weg- weisungsverfahrens gegeben.</w:t>
      </w:r>
    </w:p>
    <w:p>
      <w:r>
        <w:rPr>
          <w:b/>
        </w:rPr>
        <w:t>E. 5.2.1</w:t>
      </w:r>
    </w:p>
    <w:p>
      <w:r>
        <w:t>Im Lichte von Art. 3 Abs. 2 Dublin-III-VO ist zu prüfen, ob es wesent- liche Gründe für die Annahme gibt, das Asylverfahren und die Aufnahme- bedingungen für Asylsuchende in Slowenien würden systemische Schwachstellen aufweisen, die eine Gefahr einer unmenschlichen oder entwürdigenden Behandlung im Sinne des Artikels 4 der EU-Grund- rechtecharta mit sich bringen würden.</w:t>
      </w:r>
    </w:p>
    <w:p>
      <w:r>
        <w:rPr>
          <w:b/>
        </w:rPr>
        <w:t>E. 5.2.2</w:t>
      </w:r>
    </w:p>
    <w:p>
      <w:r>
        <w:t>Slowenien ist Signatarstaat der EMRK, des Übereinkommens vom</w:t>
      </w:r>
    </w:p>
    <w:p>
      <w:r>
        <w:rPr>
          <w:b/>
        </w:rPr>
        <w:t>E. 5.2.3</w:t>
      </w:r>
    </w:p>
    <w:p>
      <w:r>
        <w:t>Gemäss Praxis des Bundesverwaltungsgerichts liegen aktuell, auch unter Würdigung der in der Beschwerde erwähnten kritischen Berichter- stattungen bezüglich medizinischer Behandlung und Zugang zum Asylver- fahren zu Slowenien, keine Gründe für die Annahme vor, das Asylverfahren und die Aufnahmebedingungen für Antragstellende in Slowenien würden systemische Schwachstellen im Sinne von Art. 3 Abs. 2 Sätze 2 und 3 Dub- lin-III-VO aufweisen (vgl. u.a. die Urteile des BVGer E-3662/2021 vom</w:t>
      </w:r>
    </w:p>
    <w:p>
      <w:r>
        <w:t>F-5530/2021 Seite 7 25. August 2021 E. 7.3.2, D-715/2021 vom 19. Februar 2021, F-4659/2020 vom 24. September 2020 E. 4.1 und F-3660/2020 vom 22. Juli 2020 E. 4.1).</w:t>
      </w:r>
    </w:p>
    <w:p>
      <w:r>
        <w:rPr>
          <w:b/>
        </w:rPr>
        <w:t>E. 5.2.4</w:t>
      </w:r>
    </w:p>
    <w:p>
      <w:r>
        <w:t>Unter diesen Umständen ist die Anwendung von Art. 3 Abs. 2 Dublin- III-VO nicht gerechtfertigt.</w:t>
      </w:r>
    </w:p>
    <w:p>
      <w:r>
        <w:rPr>
          <w:b/>
        </w:rPr>
        <w:t>E. 5.3.1</w:t>
      </w:r>
    </w:p>
    <w:p>
      <w:r>
        <w:t>Die Beschwerdeführenden fordern die Anwendung der Ermessens- klausel von Art. 17 Abs. 1 Dublin-III-VO, respektive der – das Selbstein- trittsrecht im Landesrecht konkretisierenden – Bestimmung von Art. 29a Abs. 3 AsylV 1, gemäss welcher das SEM das Asylgesuch "aus humanitä- ren Gründen" auch dann behandeln kann, wenn dafür gemäss Dublin-III- VO ein anderer Staat zuständig wäre.</w:t>
      </w:r>
    </w:p>
    <w:p>
      <w:r>
        <w:rPr>
          <w:b/>
        </w:rPr>
        <w:t>E. 5.3.2</w:t>
      </w:r>
    </w:p>
    <w:p>
      <w:r>
        <w:t>Die Beschwerdeführenden haben kein konkretes und ernsthaftes Ri- siko dargetan, die slowenischen Behörden würden sich weigern, sie wieder aufzunehmen und ihren Antrag auf internationalen Schutz unter Einhaltung der Regeln der Verfahrensrichtlinie zu prüfen. Den Akten sind denn auch keine Gründe für die Annahme zu entnehmen, Slowenien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 dem haben die Beschwerdeführenden nicht dargetan, die sie bei einer Rückführung erwartenden Bedingungen in Slowenien seien derart schlecht, dass sie zu einer Verletzung von Art. 4 der EU-Grund- rechtecharta, Art. 3 EMRK oder Art. 3 FoK führen könnten. Sie haben auch keine konkreten Hinweise für die Annahme vorgebracht, Slowenien würde ihnen dauerhaft die ihnen gemäss Aufnahmerichtlinie zustehenden mini- malen Lebensbedingungen vorenthalten. Bei einer allfälligen vorüberge- henden Einschränkung könnten sie sich im Übrigen nötigenfalls an die slo- wenischen Behörden wenden und die ihnen zustehenden Aufnahmebedin- gungen auf dem Rechtsweg einfordern (vgl. Art. 26 Aufnahmerichtlinie).</w:t>
      </w:r>
    </w:p>
    <w:p>
      <w:r>
        <w:rPr>
          <w:b/>
        </w:rPr>
        <w:t>E. 5.3.3</w:t>
      </w:r>
    </w:p>
    <w:p>
      <w:r>
        <w:t>Hinsichtlich der geltend gemachten gesundheitlichen Überstellungs- hindernisse ist Folgendes festzuhalten: Auch wenn die Annahme einer Ver- letzung von Art. 3 EMRK aus gesundheitlichen Gründen nicht mehr ein fort- geschrittenes oder terminales Krankheitsstadium beziehungsweise eine Todesnähe voraussetzt (vgl. etwa noch BVGE 2011/9 E. 7 m.w.H.), bleibt die Schwelle hoch. Sie kann erreicht sein, wenn eine schwer kranke Per-</w:t>
      </w:r>
    </w:p>
    <w:p>
      <w:r>
        <w:t>F-5530/2021 Seite 8 son durch die Abschiebung – mangels angemessener medizinischer Be- 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41738/10, §§ 180– 193 m.w.H.).</w:t>
      </w:r>
    </w:p>
    <w:p>
      <w:r>
        <w:rPr>
          <w:b/>
        </w:rPr>
        <w:t>E. 5.3.4</w:t>
      </w:r>
    </w:p>
    <w:p>
      <w:r>
        <w:t>Für den am (…) geborenen G._______ ergibt sich aus einem Bericht des Stadtspitals (…) vom (…) eine problemlose Spontangeburt, ein unauf- fälliger Wochenbettverlauf und unauffällige Austrittsbefunde. Die Gesund- heitskontrolle einen Monat nach der Geburt ergab einen guten Allgemein- zustand, sehr trockene Haut, eine Windeldermatits und Mundsoor. Für seine drei Schwestern liegen keine Arztberichte vor. Sie leiden gemäss un- belegten Angaben ihrer Eltern primär psychisch unter der Gesamtsituation. Zum Kindsvater hielt der Stadtärztliche Dienst der Stadt (…) am 9. Novem- ber 2021 fest, die von ihm geäusserten Beschwerden sprächen für eine posttraumatische Belastungsstörung, differentialdiagnostisch kämen zu- dem Anpassungsstörungen in Frage. Ihm wurde die regelmässige Ein- nahme des Medikaments Trimipramin empfohlen sowie festgehalten, eine regelmässige ambulante psychiatrisch-psychotherapeutische Behandlung sei indiziert. Der Kindsmutter wurde vom Stadtärztlichen Dienst am 12. und am 26. November 2021 ein Vitamin-D-Mangel, eine Eisenmangelanämie, zervikale Bandscheibenschäden sowie eine Reaktion auf schwere Belas- tung und Anpassungsstörungen diagnostiziert. Es wurden ihr Vitamine und das Medikament Redormin verschrieben sowie ein psychiatrischer Termin in Aussicht gestellt.</w:t>
      </w:r>
    </w:p>
    <w:p>
      <w:r>
        <w:rPr>
          <w:b/>
        </w:rPr>
        <w:t>E. 5.3.5</w:t>
      </w:r>
    </w:p>
    <w:p>
      <w:r>
        <w:t>Ohne die gesundheitlichen Beeinträchtigungen der Beschwerdefüh- renden zu verharmlosen, ist festzustellen, dass es sich bei ihnen nicht um schwer kranke Personen im Sinne der oben beschriebenen Rechtspre- chung handelt. Ihr aktueller Gesundheitszustand führt somit für den Fall einer Überstellung nach Slowenien im Rahmen des Dublin-Verfahrens nicht zur Annahme einer drohenden Verletzung von Art. 3 EMRK. Im Übri- gen sind die Mitgliedstaaten verpflichtet, den Antragstellern die erforderli- 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Es liegen keine Hinweise vor, wonach Slowenien den</w:t>
      </w:r>
    </w:p>
    <w:p>
      <w:r>
        <w:t>F-5530/2021 Seite 9 Beschwerdeführenden eine adäquate medizinische Behandlung verwei- gern würde. Die schweizerischen Behörden, die mit dem Vollzug der an- gefochten Verfügung beauftragt sind, werden den medizinischen Umstän- den bei der Bestimmung der konkreten Modalitäten der Überstellung Rech- nung tragen und die slowenischen Behörden vorgängig in geeigneter Weise über die spezifischen medizinischen Umstände informieren (vgl. Art. 31 f. Dublin-III-VO).</w:t>
      </w:r>
    </w:p>
    <w:p>
      <w:r>
        <w:rPr>
          <w:b/>
        </w:rPr>
        <w:t>E. 5.3.6</w:t>
      </w:r>
    </w:p>
    <w:p>
      <w:r>
        <w:t>Nach dem Ausgeführten ist im Vorgehen der Vorinstanz auch keine Verletzung des Übereinkommens vom 20. November 1989 über die Rechte des Kindes (KRK, SR 0.107) zu erkennen.</w:t>
      </w:r>
    </w:p>
    <w:p>
      <w:r>
        <w:rPr>
          <w:b/>
        </w:rPr>
        <w:t>E. 5.4.1</w:t>
      </w:r>
    </w:p>
    <w:p>
      <w:r>
        <w:t>Es bleibt zu prüfen, ob eine Verletzung der Souveränitätsklausel vor- liegt. 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mehr auf Angemessenheit hin; es beschränkt seine Beurtei- lung nunmehr im Wesentlichen darauf, ob das SEM den Sachverhalt dies- bezüglich korrekt und vollständig erhoben, allen wesentlichen Umständen Rechnung getragen und seinen Ermessensspielraum genutzt hat (vgl. Art. 106 Abs. 1 Bst. a und b AsylG).</w:t>
      </w:r>
    </w:p>
    <w:p>
      <w:r>
        <w:rPr>
          <w:b/>
        </w:rPr>
        <w:t>E. 5.4.2</w:t>
      </w:r>
    </w:p>
    <w:p>
      <w:r>
        <w:t>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w:t>
      </w:r>
    </w:p>
    <w:p>
      <w:r>
        <w:rPr>
          <w:b/>
        </w:rPr>
        <w:t>E. 5.4.3</w:t>
      </w:r>
    </w:p>
    <w:p>
      <w:r>
        <w:t>Demnach besteht kein Grund für eine Anwendung der Ermessens- klauseln von Art. 17 Dublin-III-VO. Der Vollständigkeit halber ist festzuhal- ten, dass die Dublin-III-VO den Schutzsuchenden kein Recht einräumt, den ihren Antrag prüfenden Staat selber auszuwählen (vgl. auch BVGE 2010/45 E. 8.3). 6. Somit bleibt Slowenien der für die Behandlung der Asylgesuche der Beschwerdeführenden zuständige Mitgliedstaat gemäss Dublin-III-VO. Slowenien ist verpflichtet, das Asylverfahren gemäss Art. 23, 24, 25 und 29 wiederaufzunehmen.</w:t>
      </w:r>
    </w:p>
    <w:p>
      <w:r>
        <w:t>F-5530/2021 Seite 10 7. Das SEM ist demnach zu Recht in Anwendung von Art. 31a Abs. 1 Bst. b AsylG auf das Asylgesuch der Beschwerdeführenden nicht eingetreten. Da die Beschwerdeführenden nicht im Besitz einer gültigen Aufenthalts- oder Niederlassungsbewilligung sind, wurde die Überstellung nach Slowenien in Anwendung von Art. 44 AsylG ebenfalls zu Recht angeordnet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9.1. Nach dem Ausgeführten ist die Beschwerde abzuweisen und die Verfü- gung der Vorinstanz zu bestätigen. 9.2. Das Beschwerdeverfahren ist mit vorliegendem Urteil abgeschlossen, weshalb sich der Antrag auf Gewährung der aufschiebenden Wirkung als gegenstandslos erweist. Das Gleiche gilt für das Gesuch um Verzicht auf die Erhebung eines Kostenvorschusses 9.3. Der am 22. Dezember 2021 angeordnete Vollzugsstopp fällt mit dem vorliegenden Urteil dahin.</w:t>
      </w:r>
    </w:p>
    <w:p>
      <w:r>
        <w:rPr>
          <w:b/>
        </w:rPr>
        <w:t>E. 6</w:t>
      </w:r>
    </w:p>
    <w:p>
      <w:r>
        <w:t>Somit bleibt Slowenien der für die Behandlung der Asylgesuche der Beschwerdeführenden zuständige Mitgliedstaat gemäss Dublin-III-VO. Slowenien ist verpflichtet, das Asylverfahren gemäss Art. 23, 24, 25 und 29 wiederaufzunehmen.</w:t>
      </w:r>
    </w:p>
    <w:p>
      <w:r>
        <w:rPr>
          <w:b/>
        </w:rPr>
        <w:t>E. 7</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Slowenien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9.1</w:t>
      </w:r>
    </w:p>
    <w:p>
      <w:r>
        <w:t>Nach dem Ausgeführten ist die Beschwerde abzuweisen und die Verfügung der Vorinstanz zu bestätigen.</w:t>
      </w:r>
    </w:p>
    <w:p>
      <w:r>
        <w:rPr>
          <w:b/>
        </w:rPr>
        <w:t>E. 9.2</w:t>
      </w:r>
    </w:p>
    <w:p>
      <w:r>
        <w:t>Das Beschwerdeverfahren ist mit vorliegendem Urteil abgeschlossen, weshalb sich der Antrag auf Gewährung der aufschiebenden Wirkung als gegenstandslos erweist. Das Gleiche gilt für das Gesuch um Verzicht auf die Erhebung eines Kostenvorschusses</w:t>
      </w:r>
    </w:p>
    <w:p>
      <w:r>
        <w:rPr>
          <w:b/>
        </w:rPr>
        <w:t>E. 9.3</w:t>
      </w:r>
    </w:p>
    <w:p>
      <w:r>
        <w:t>Der am 22. Dezember 2021 angeordnete Vollzugsstopp fällt mit dem vorliegenden Urteil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Die Begehren waren – wie sich aus den vorstehenden Erwägungen ergibt – als aussichtslos zu bezeichnen, weshalb das Gesuch um Gewäh- rung der unentgeltlichen Prozessführung gemäss Art. 65 Abs. 1 VwVG un- besehen der geltend gemachten Bedürftigkeit abzuweisen ist.</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F-5530/2021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