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F-5528/2022 vom 7. Dezember 2022</w:t>
      </w:r>
    </w:p>
    <w:p>
      <w:r>
        <w:t>Bundesverwaltungsgericht, 2022-12-07, FR</w:t>
      </w:r>
    </w:p>
    <w:p>
      <w:r>
        <w:rPr>
          <w:b/>
        </w:rPr>
        <w:t xml:space="preserve">Quelle: </w:t>
      </w:r>
      <w:r>
        <w:t>https://mcp.opencaselaw.ch/entscheid/bvger_F-5528_2022</w:t>
      </w:r>
    </w:p>
    <w:p>
      <w:r>
        <w:t>FR: TAF F-5528/2022 du 7 décembre 2022</w:t>
      </w:r>
    </w:p>
    <w:p>
      <w:r>
        <w:t>IT: TAF F-5528/2022 del 7 dicembre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2.1 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ainsi que 5.6 [non publié] ; 2014/26 consid. 5.6). Saisi d'un recours contre une décision de non-entrée en matière sur une demande d'asile, le Tribunal se limite à examiner le bien-fondé d'une telle décision (cf. ATAF 2017 VI/5 consid. 3.1).</w:t>
      </w:r>
    </w:p>
    <w:p>
      <w:r>
        <w:rPr>
          <w:b/>
        </w:rPr>
        <w:t>E. 2.2</w:t>
      </w:r>
    </w:p>
    <w:p>
      <w:r>
        <w:t>En tant que le recourant requiert la «suspension» de son renvoi (recte : transfert) au Portugal, il sied de retenir qu'il conclut à la réforme de la décision litigieuse, dans le sens d'une entrée en matière sur sa demande d'asile. Partant, cette conclusion est recevable. Cela étant, ses conclusions tendant à la reconnaissance de la qualité de réfugié, au constat que son renvoi ne peut être exécuté et à l'octroi d'une admission provisoire sont irrecevables, étant donné qu'elles excèdent l'objet du présent litige (cf. ATAF 2015/18 consid. 5.2).</w:t>
      </w:r>
    </w:p>
    <w:p>
      <w:r>
        <w:rPr>
          <w:b/>
        </w:rPr>
        <w:t>E. 3</w:t>
      </w:r>
    </w:p>
    <w:p>
      <w:r>
        <w:t>En l'occurrence, il s'agit uniquement de vérifier si c'est à bon droit que le SEM n'est pas entré en matière sur la demande d'asile du recourant et qu'il a prononcé son transfert vers le Portugal, l'Etat Dublin responsable.</w:t>
      </w:r>
    </w:p>
    <w:p>
      <w:r>
        <w:rPr>
          <w:b/>
        </w:rPr>
        <w:t>E. 4</w:t>
      </w:r>
    </w:p>
    <w:p>
      <w:r>
        <w:t>Tout d'abord, force est de constater que l'appréciation du SEM sur la compétence du Portugal pour la prise en charge de l'intéressé sur la base de l'art. 12 par. 2 RD III n'a pas été contestée au stade du recours. Compte tenu des arguments développés dans le mémoire de recours, des pièces figurant au dossier et de l'analyse retenue sur ce point à l'appui de la décision attaquée, il n'y a pas lieu d'examiner plus avant cette question de droit non invoquée (cf. ATAF 2009/57 consid. 1.2 ; arrêt du TAF F-5033/2022 du 10 novembre 2022 consid. 5).</w:t>
      </w:r>
    </w:p>
    <w:p>
      <w:r>
        <w:rPr>
          <w:b/>
        </w:rPr>
        <w:t>E. 5.1</w:t>
      </w:r>
    </w:p>
    <w:p>
      <w:r>
        <w:t>Cela étant, il y a lieu d'examiner, en vertu de l'art. 3 par. 2 du règlement Dublin III, s'il y a de sérieuses raisons de croire qu'il existe au Portugal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De jurisprudence constante, tel n'est pas le cas (cf. notamment arrêts du TAF F-1019/2022 du 9 mars 2022 consid. 6.1, F-465/2022 du 4 février 2022 consid. 7, D-5339/2021 du 15 décembre 2021, D-5341/2021 du 15 décembre 2021 et F-3755/2021 du 1er septembre 2021 consid. 6). Partant, le respect par le Portugal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l'interdiction des mauvais traitements ancrée à l'art. 3 CEDH (RS 0.101) et l'art. 3 de la Convention du 10 décembre 1984 contre la torture et autres peines ou traitements cruels, inhumains ou dégradants (Conv. torture,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 2010/45 consid. 7.4 et 7.5 ; arrêts du TAF précités).</w:t>
      </w:r>
    </w:p>
    <w:p>
      <w:r>
        <w:rPr>
          <w:b/>
        </w:rPr>
        <w:t>E. 5.3</w:t>
      </w:r>
    </w:p>
    <w:p>
      <w:r>
        <w:t>En l'espèce, le fait que le recourant invoque dans son recours, sans autre précision, qu'il n'a pas été bien traité au Portugal ne saurait conduire le Tribunal à revenir sur sa jurisprudence précitée sur l'absence de défaillances systémiques dans ce pays. Quant à son désir de rester vivre en Suisse tel qu'exprimé dans son pourvoi, notamment car il s'est « habitué » à la culture suisse et que, de surcroît, il est un locuteur francophone, il importe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Partant, le SEM a considéré à juste titre que l'art. 3 par. 2 2ème phrase RD III ne s'opposait pas à ce que le Portugal soit désigné comme l'Etat membre responsable de la procédure d'asile du recourant (sur la base de l'art. 12 par. 2 RD III).</w:t>
      </w:r>
    </w:p>
    <w:p>
      <w:r>
        <w:rPr>
          <w:b/>
        </w:rPr>
        <w:t>E. 6</w:t>
      </w:r>
    </w:p>
    <w:p>
      <w:r>
        <w:t>Dans son recours, l'intéressé s'est également opposé à son transfert vers le Portugal en raison de son état médical et des traitements qu'il suit en Suisse à cet effet.</w:t>
      </w:r>
    </w:p>
    <w:p>
      <w:r>
        <w:rPr>
          <w:b/>
        </w:rPr>
        <w:t>E. 6.1.1</w:t>
      </w:r>
    </w:p>
    <w:p>
      <w:r>
        <w:t>En vertu de l'art. 17 par.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6.1.2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Elle peut en outre admettre cette responsabilité pour des raisons humanitaires au sens de l'art. 29a al. 3 de l'ordonnance sur l'asile relative à la procédure (OA 1).</w:t>
      </w:r>
    </w:p>
    <w:p>
      <w:r>
        <w:rPr>
          <w:b/>
        </w:rPr>
        <w:t>E. 6.2</w:t>
      </w:r>
    </w:p>
    <w:p>
      <w:r>
        <w:t>En l'espèce, l'intéressé a déclaré lors de son audition du 16 août 2022 qu'il souffrait de problèmes à la tête suite à des allégations de tortures subies en 2015. Aussi, il a précisé ne pas se sentir bien psychologiquement. Enfin, l'intéressé - par l'entremise de son représentant légal - a demandé l'instruction d'office de son état de santé par le SEM. Dans un rapport médical daté du 10 août 2022, il est précisé que l'intéressé a eu deux crises d'épilepsie en 2015 avec perte de connaissance de deux à trois minutes et pour lesquelles il lui a été prescrit du Phénobarbital. Ces crises ont ressurgi en mars 2022 et à cette occasion un hôpital au Burundi lui a conseillé de continuer son traitement au Phénobarbital pendant dix ans. A l'issue de la consultation du 10 août 2022, l'intéressé s'est vu prescrire de l'Urbanyl. En date du 15 août 2022, le rapport détaillant la consultation en neurologie suivie par le recourant a indiqué que le diagnostic possible de ce dernier faisait état de crises non épileptiques psychogènes et de somnambulisme. Dans un rapport médical daté du 16 septembre 2022, il est précisé que l'intéressé - qui s'était blessé au doigt la veille - est en bon état de santé général. Enfin, dans le rapport médical du 28 octobre 2022, il lui a été diagnostiqué une notion anamnestique d'épilepsie non-traitée, pour laquelle il lui a été prescrit du Valium et de l'Urbanyl. Dit traitement a été renouvelé suite à la consultation médicale du 5 décembre 2022. A cette occasion du Benocten a également été prescrit à l'intéressé dans le cas où il ferait face à de l'anxiété ou des troubles du sommeil.</w:t>
      </w:r>
    </w:p>
    <w:p>
      <w:r>
        <w:rPr>
          <w:b/>
        </w:rPr>
        <w:t>E. 6.3</w:t>
      </w:r>
    </w:p>
    <w:p>
      <w:r>
        <w:t>Ainsi que le SEM l'a relevé dans sa décision du 23 novembre 2022, le Portugal, en tant qu'Etat membre participant au système Dublin, est présumé disposer d'une infrastructure médicale suffisante. Selon l'art. 19 al. 1 de la directive 2013/33/UE du Parlement européen et du Conseil du 26 juin 2013 établissant des normes pour l'accueil des personnes demandant la protection internationale [refonte] (JO L 180/96 du 29.6.2013 [directive Accueil]), les États membres font en sorte que les demandeurs reçoivent les soins médicaux nécessaires qui comportent, au minimum, les soins urgents et le traitement essentiel des maladies et des troubles mentaux graves. Le Tribunal considère ainsi qu'aucun élément au dossier ne permet d'inférer qu'en cas de transfert vers cet Etat, le recourant risquerait d'être exposé à un déclin grave, rapide et irréversible de son état de santé. Force est donc de constater que les examens médicaux subis, les diagnostics posés et les traitements suivis ne sont pas révélateurs de maladies d'une gravité ou d'une spécificité telle qu'elles ne pourraient pas être traitées au Portugal, pays qui dispose de structures médicales équivalentes à la Suisse et dans lequel l'intéressé peut se soumettre aux éventuelles interventions médicales nécessaires (cf. arrêts du TAF F-1019/2022 du 9 mars 2022 consid.7.2 et F-465/2022 du 4 février 2022 consid. 8.4). A ce sujet, le simple fait que d'ultérieurs rendez-vous médicaux ou psychiatriques aient été fixés en Suisse ne saurait empêcher le prononcé (respectivement la confirmation par le Tribunal) d'une décision de non-entrée en matière Dublin (cf. arrêt du TAF D-4235/2021 du 19 avril 2022 consid. 6.3.1, 6.3.2 et 10.5). Il reviendra donc au recourant, une fois son transfert effectué, de déposer une demande d'asile et de se prévaloir des droits octroyés par les différentes directives auxquelles le Portugal est partie, notamment la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 Par voie de conséquence, il ne ressort pas du dossier que le recourant ait fait l'objet d'un suivi médical particulier en lien avec des pathologies physique ou psychique d'une gravité particulière de nature à faire obstacle au transfert en vertu de l'art. 3 CEDH (cf. arrêt de la CourEDH Paposhvili c. Belgique [GC] du 13 décembre 2016, requête no 41738/10). Il ne se trouve donc pas à raison de son état de santé dans une situation de vulnérabilité particulière qui commanderait un examen plus poussé de sa situation personnelle en cas de transfert. Dès lors, il y a lieu de retenir que les problèmes de santé, sous contrôle médical, dont le recourant est atteint - et dont le Tribunal ne remet pas en cause l'étendue - ne sauraient faire obstacle à l'exécution de son transfert vers le Portugal.</w:t>
      </w:r>
    </w:p>
    <w:p>
      <w:r>
        <w:rPr>
          <w:b/>
        </w:rPr>
        <w:t>E. 6.4</w:t>
      </w:r>
    </w:p>
    <w:p>
      <w:r>
        <w:t>Au vu de ce qui précède, le transfert du recourant n'est pas contraire aux obligations de la Suisse découlant des art. 33 CR, 3 CEDH et 3 CCT.</w:t>
      </w:r>
    </w:p>
    <w:p>
      <w:r>
        <w:rPr>
          <w:b/>
        </w:rPr>
        <w:t>E. 6.5</w:t>
      </w:r>
    </w:p>
    <w:p>
      <w:r>
        <w:t>Enfin, le SEM n'a commis ni excès ni abus de son large pouvoir d'appréciation en refusant d'admettre l'existence de raisons humanitaires au sens de l'art. 17 par. 1 RD III en combinaison avec l'art. 29a al. 3 OA 1 (cf. ATAF 2015/9 consid. 8).</w:t>
      </w:r>
    </w:p>
    <w:p>
      <w:r>
        <w:rPr>
          <w:b/>
        </w:rPr>
        <w:t>E. 6.6</w:t>
      </w:r>
    </w:p>
    <w:p>
      <w:r>
        <w:t>En conclusion,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Il reviendra cependant à l'autorité inférieure de transmettre aux autorités portugaises les informations permettant une prise en charge médicale adéquate du recourant lors de son transfert, conformément aux art. 31 et 32 RD III.</w:t>
      </w:r>
    </w:p>
    <w:p>
      <w:r>
        <w:rPr>
          <w:b/>
        </w:rPr>
        <w:t>E. 8</w:t>
      </w:r>
    </w:p>
    <w:p>
      <w:r>
        <w:t>Vu ce qui précède, c'est à bon droit que le SEM n'est pas entré en matière sur la demande d'asile, en application de l'art. 31a al. 1 let. b LAsi, et qu'il a prononcé le transfert de Suisse vers le Portugal, en application de l'art. 44 LAsi, aucune exception à la règle générale du renvoi n'étant réalisée (cf. art. 32 OA 1). Par conséquent, le recours doit être rejeté. S'avérant manifestement infondé, il est rejeté dans une procédure à juge unique, avec l'approbation d'un second juge (cf. art. 111 let. e LAsi). Il est dès lors renoncé à un échange d'écritures (cf. art. 111a al. 1 LAsi). Dans la mesure où il est statué sur le fond par le présent arrêt, les demandes tendant à la restitution (recte : l'octroi) de l'effet suspensif et à la dispense du versement d'une avance de frais sont sans objet, les mesures superprovisionnelles prononcées le 1er décembre 2022 devenant caduques par le présent prononcé.</w:t>
      </w:r>
    </w:p>
    <w:p>
      <w:r>
        <w:rPr>
          <w:b/>
        </w:rPr>
        <w:t>E. 9</w:t>
      </w:r>
    </w:p>
    <w:p>
      <w:r>
        <w:t>Les conclusions du recours étant d'emblée vouées à l'échec, la requête d'assistance judiciaire totale (recte : partielle) est rejetée (art. 102m al. 1 LAsi en lien avec l'art. 65 al. 1 PA a contrario). Compte tenu de l'issue de la cause, il y a donc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 (dispositif page suivante) le Tribunal administratif fédéral prononce : 1.Le recours est rejeté, dans la mesure où il est recevable. 2.La requête d'assistance judiciaire est rejetée. 3. Les autorités chargées de l'exécution du transfert sont invitées à informer à l'avance, de manière appropriée, les autorités de l'Etat d'accueil sur les spécificités médicales du cas d'espèce. 4.Les frais de procédure, d'un montant de 750 francs, sont mis à la charge du recourant. Ce montant doit être versé sur le compte du Tribunal dans les 30 jours dès l'expédition du présent arrêt. 5.Le présent arrêt est adressé au recourant, au SEM et aux autorités cantonales. Le juge unique : Le greffier : Gregor Chatton Sylvain Félix Expédition : Le présent arrêt est adressé : - au recourant (recommandé ; annexe : un bulletin de versement) - au SEM, dossier (...) (annexe : copie du recours) - pour information au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