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F-5525/2019 vom 29. Oktober 2019</w:t>
      </w:r>
    </w:p>
    <w:p>
      <w:r>
        <w:t>Bundesverwaltungsgericht, 2019-10-29, DE</w:t>
      </w:r>
    </w:p>
    <w:p>
      <w:r>
        <w:rPr>
          <w:b/>
        </w:rPr>
        <w:t xml:space="preserve">Quelle: </w:t>
      </w:r>
      <w:r>
        <w:t>https://mcp.opencaselaw.ch/entscheid/bvger_F-5525_2019</w:t>
      </w:r>
    </w:p>
    <w:p>
      <w:r>
        <w:t>FR: TAF F-5525/2019 du 29 octobre 2019</w:t>
      </w:r>
    </w:p>
    <w:p>
      <w:r>
        <w:t>IT: TAF F-5525/2019 del 29 ottobre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Die Beschwerdeführenden sind als Verfügungsadressaten zur Einreichung der Beschwerde legitimiert (Art. 48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auch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(engl.: take back) wird grundsätzlich keine (erneute) Zuständigkeitsprüfung nach dem Kapitel III statt (vgl. zum Ganzen BVGE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gemäss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Beschwerdeführerin 1 mit der "Eurodac"-Datenbank ergab, dass sie am (...) 2011 in Italien, am (...) 2011 in der Schweiz, am (...) 2014 in Deutschland und am 14. Februar 2018 in Frankreich um Asyl nachgesucht hatte (Akten SEM 18). Nachdem die italienischen Behörden die Rückübernahme mit der Begründung abgelehnt hatten, die französischen Behörden hätten die Überstellungsfrist verstreichen lassen (vgl. Akten SEM 29 und 32; Art. 29 Dublin-III-VO), ersuchte die Vorinstanz die französischen Behörden am 13. September 2019 um Wiederaufnahme der Beschwerdeführenden (Art. 18 Abs. 1 Bst. b Dublin-III-VO i.V.m. 23 Dublin-III-VO). Die französischen Behörden stimmten diesem Gesuch am 19. September 2019 zu (Akten SEM 39). Die grundsätzliche Zuständigkeit Frankreichs zur Durchführung der Asylverfahren ist somit gegeben.</w:t>
      </w:r>
    </w:p>
    <w:p>
      <w:r>
        <w:rPr>
          <w:b/>
        </w:rPr>
        <w:t>E. 5.2</w:t>
      </w:r>
    </w:p>
    <w:p>
      <w:r>
        <w:t>Dies wird von den Beschwerdeführenden nicht bestritten. Sie machen jedoch geltend, es bestehe keine Garantie, dass sie nach einer Überstellung nach Frankreich angemessen untergebracht und betreut würden. Es sei bekannt, dass es im französischen Asylsystem zu Verzögerungen bei der Registrierung der Asylgesuche und langen Verfahren komme und das Aufnahmesystem Mängel aufweise. Für verletzliche Asylsuchende sei die Situation besonders schwierig. Die Beschwerdeführerin 1 sei eine alleinerziehende Mutter mit vier Kindern, von denen eines erst wenige Wochen alt sei und die anderen gesundheitliche Probleme hätten. Ohne besondere Betreuung sei sie nicht in der Lage, sich angemessen um ihre Kinder zu kümmern. Angesichts des Zustands des französischen Asylsystems bestünden Zweifel daran, dass die Beschwerdeführerin 1 die notwendige Unterstützung erhalten werde. Überdies hätten die Kinder ständig an anderen Orten gelebt, teilweise unter prekären Bedingungen, so dass es nicht im Sinne des Kindeswohls sei, wenn sie erneut in ein anderes Land gehen müssten. Eine Überstellung nach Frankreich könne deshalb nur erfolgen, wenn sichergestellt sei, dass die Bedürfnisse der Beschwerdeführenden erfüllt würden. Da dies nicht gegeben sei, müsse die Schweiz auf das Asylgesuch eintreten.</w:t>
      </w:r>
    </w:p>
    <w:p>
      <w:r>
        <w:rPr>
          <w:b/>
        </w:rPr>
        <w:t>E. 5.3</w:t>
      </w:r>
    </w:p>
    <w:p>
      <w:r>
        <w:t>Nachfolgend ist demnach im Lichte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der Beschwerdeführenden im Sinn des Artikels 4 der EU-Grundrechtecharta mit sich bringen würden (E. 6) und ob nach Art. 17 Abs. 1 Satz 1 Dublin-III-VO das Selbsteintrittsrecht auszuüben ist (E. 7).</w:t>
      </w:r>
    </w:p>
    <w:p>
      <w:r>
        <w:rPr>
          <w:b/>
        </w:rPr>
        <w:t>E. 6.1</w:t>
      </w:r>
    </w:p>
    <w:p>
      <w:r>
        <w:t>Frankreich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deshalb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stützen ihre Befürchtungen (vgl. E. 5.2) auf eine Notiz der Schweizerischen Flüchtlingshilfe vom 25. Januar 2019 (Beschwerdebeilage 3), wonach die Aufnahmebedingungen mangelhaft seien, insbesondere für verletzliche Personen. Dem Bundesverwaltungsgericht ist diese Kritik bekannt. Trotzdem geht es in konstanter Rechtsprechung davon aus, dass Asylsuchende in Frankreich die von der Aufnahmerichtlinie garantierten Grundleistungen erhalten und dort somit auch keine unmenschliche und erniedrigende Behandlung im Sinne von Art. 3 EMRK zu befürchten haben. Das Bundesverwaltungsgericht geht daher nicht davon aus, in Frankreich lägen systemische Mängel betreffend die Asyl- und Aufnahmesituation vor (vgl. etwa Urteile des BVGer F-5296/2019 vom 16. Oktober 2019 E. 5.2 oder F-6326/2019 vom 22. Juli 2019 E. 5.2). Die allgemein gehaltene Kritik an Frankreichs Asylsystem, die die Beschwerdeführenden vorbringen, vermag daran nichts zu ändern.</w:t>
      </w:r>
    </w:p>
    <w:p>
      <w:r>
        <w:rPr>
          <w:b/>
        </w:rPr>
        <w:t>E. 6.3</w:t>
      </w:r>
    </w:p>
    <w:p>
      <w:r>
        <w:t>Unter diesen Umständen ist die Anwendung von Art. 3 Abs. 2 Dublin-III-VO nicht gerechtfertigt.</w:t>
      </w:r>
    </w:p>
    <w:p>
      <w:r>
        <w:rPr>
          <w:b/>
        </w:rPr>
        <w:t>E. 7.1</w:t>
      </w:r>
    </w:p>
    <w:p>
      <w:r>
        <w:t>Die Beschwerdeführenden fordern aufgrund der familiären Situation (alleinerziehende Mutter mit vier Kindern), der gesundheitlichen Probleme der drei älteren Kinder und mit Blick auf das Kindeswohl (Ortswechsel) die Anwendung der Ermessensklausel von Art. 17 Abs. 1 Dublin-III-VO, bzw. der - das Selbsteintrittsrecht im Landesrecht konkretisierenden - Bestimmung von Art. 29a Abs. 3 der Asylverordnung 1 vom 11. August 1999 (AsylV 1, SR 142.311). Letztere sieht vor, dass das SEM das Asylgesuch "aus humanitären Gründen" auch dann behandeln kann, wenn dafür gemäss Dublin-III-VO ein anderer Staat zuständig wäre.</w:t>
      </w:r>
    </w:p>
    <w:p>
      <w:r>
        <w:rPr>
          <w:b/>
        </w:rPr>
        <w:t>E. 7.2</w:t>
      </w:r>
    </w:p>
    <w:p>
      <w:r>
        <w:t>Die Beschwerdeführenden haben kein konkretes und ernsthaftes Risiko dargetan, wonach die französischen Behörden in ihrem Fall den Verpflichtungen, die sich aus der Verfahrensrichtlinie und der Aufnahmerichtlinie sowie den anderen einschlägigen (völkerrechtlichen) Bestimmungen, wie beispielsweise dem Gebot des Non-Refoulements, ergeben, nicht nachkommen würden.</w:t>
      </w:r>
    </w:p>
    <w:p>
      <w:r>
        <w:rPr>
          <w:b/>
        </w:rPr>
        <w:t>E. 7.3</w:t>
      </w:r>
    </w:p>
    <w:p>
      <w:r>
        <w:t>Die Beschwerdeführenden weisen auf gesundheitliche Probleme der drei älteren Kinder hin. In dieser Hinsicht geht aus den Akten hervor, dass alle drei im August 2019 wegen (...) behandelt wurden (Akten SEM 45 - 49). Der Beschwerdeführer 3 und die Beschwerdeführerin 4 wurden am 17. September 2019 wegen Erbrechen ärztlich behandelt (Akten SEM 45). Der Beschwerdeführer 3 benötigt eine Zahnbehandlung (Karies; Akten SEM 47) und für die Beschwerdeführerin 2 besteht eine Überweisung zum Augenarzt (Akten SEM 48). Für die in der Beschwerdeschrift geltend gemachte Asthma-Erkrankung der Beschwerdeführerin 2 finden sich in den medizinischen Unterlagen, soweit ersichtlich, keine Hinweise. Die erst wenige Wochen alte Beschwerdeführerin 5 ist gemäss den vorliegenden Unterlagen gesund (Akten SEM 46). Die von den Beschwerdeführenden eingereichten Unterlagen (Beschwerdebeilage 4) stimmen mit den aus den Vorakten zitierten überein. Die gesundheitlichen Probleme der Beschwerdeführenden sind somit nicht besonders schwerwiegend; von einem Verstoss gegen Art. 3 EMRK kann nicht die Rede sein (vgl. hierzu ausführlich F-5296/2019 vom 16. Oktober 2019 E. 6.2.2 m.H.). Die Beschwerdeführerinnen 1 und 5 sind gemäss den Akten bei guter Gesundheit. Im Übrigen ist allgemein bekannt, dass Frankreich über eine ausreichende medizinische Infrastruktur verfügt. Es liegen denn auch keine Hinweise vor, wonach Frankreich den Beschwerdeführenden eine adäquate medizinische Behandlung verweigern würde (vgl. Art. 19 Aufnahmerichtlinie). Die schweizerischen Behörden, die mit dem Vollzug der angefochtenen Verfügung beauftragt sind, werden den medizinischen Umständen bei der Bestimmung der konkreten Modalitäten der Überstellung der Beschwerdeführenden Rechnung tragen und die französischen Behörden über die spezifischen Bedürfnisse der Beschwerdeführenden vorgängig informieren (vgl. Art. 31 f. Dublin-III-VO).</w:t>
      </w:r>
    </w:p>
    <w:p>
      <w:r>
        <w:rPr>
          <w:b/>
        </w:rPr>
        <w:t>E. 7.4</w:t>
      </w:r>
    </w:p>
    <w:p>
      <w:r>
        <w:t>Eine Überstellung nach Frankreich steht auch dem Kindeswohl, welches gemäss Art. 6 Abs. 1 Dublin-III-VO eine "vorrangige Erwägung" in allen Verfahren der Dublin-III-VO darstellt, nicht entgegen, da die vier Kinder nach nur kurzem Aufenthalt in der Schweiz zusammen mit ihrer Mutter nach Frankreich reisen sollen.</w:t>
      </w:r>
    </w:p>
    <w:p>
      <w:r>
        <w:rPr>
          <w:b/>
        </w:rPr>
        <w:t>E. 7.5</w:t>
      </w:r>
    </w:p>
    <w:p>
      <w:r>
        <w:t>Weitere Gründe, die unter dem Blickwinkel der Ermessensklauseln zu prüfen wären, bringen die Beschwerdeführenden nicht vor und sind auch aus den Akten nicht ersichtlich. Was die Anwendung von Art. 29a Abs. 3 AsylV 1 anbelangt, so kommt dem SEM ein Ermessensspielraum zu (vgl. BVGE 2015/9 E. 7 f.). Das Bundesverwaltungsgericht greift nur ein, wenn das Ermessen gesetzeswidrig ausgeübt wurde (vgl. Art. 106 Abs. 1 Bst. a AsylG). Die angefochtene Verfügung ist unter diesem Blickwinkel nicht zu beanstanden.</w:t>
      </w:r>
    </w:p>
    <w:p>
      <w:r>
        <w:rPr>
          <w:b/>
        </w:rPr>
        <w:t>E. 7.6</w:t>
      </w:r>
    </w:p>
    <w:p>
      <w:r>
        <w:t>Nach dem Gesagten besteht kein Grund für eine Anwendung der Ermessensklauseln von Art. 17 Dublin-III-VO. Der Vollständigkeit halber ist festzuhalten, dass die Dublin-III-VO den Schutzsuchenden kein Recht einräumt, den Staat, der ihren Antrag zu prüfen hat, selbst auszuwählen (vgl. auch BVGE 2010/45 E. 8.3). Somit bleibt Frankreich der für die Behandlung der Asylgesuche der Beschwerdeführenden zuständige Mitgliedstaat gemäss Dublin-III-VO.</w:t>
      </w:r>
    </w:p>
    <w:p>
      <w:r>
        <w:rPr>
          <w:b/>
        </w:rPr>
        <w:t>E. 8</w:t>
      </w:r>
    </w:p>
    <w:p>
      <w:r>
        <w:t>Die Vorinstanz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9.1</w:t>
      </w:r>
    </w:p>
    <w:p>
      <w:r>
        <w:t>Da das Fehlen von Überstellungshindernissen bereits Voraussetzung des Nichteintretensentscheids gemäss Art. 31a Abs. 1 Bst. b AsylG ist, sind allfällige Vollzugshindernisse gemäss Art. 83 Abs. 3 und 4 AIG (SR 142.20) nicht mehr zu prüfen (vgl. BVGE 2015/18 E. 5.2 m.H.).</w:t>
      </w:r>
    </w:p>
    <w:p>
      <w:r>
        <w:rPr>
          <w:b/>
        </w:rPr>
        <w:t>E. 9.2</w:t>
      </w:r>
    </w:p>
    <w:p>
      <w:r>
        <w:t>Die Vorinstanz wird die zuständigen französischen Behörden im Sinne von Art. 31 Dublin-III-VO zu ersuchen haben, die Beschwerdeführenden gemeinsam als Familie in Empfang zu nehmen und in einer adäquaten Unterkunft unterzubringen.</w:t>
      </w:r>
    </w:p>
    <w:p>
      <w:r>
        <w:rPr>
          <w:b/>
        </w:rPr>
        <w:t>E. 10</w:t>
      </w:r>
    </w:p>
    <w:p>
      <w:r>
        <w:t>Nach dem Gesagten ist die Beschwerde abzuweisen und die Verfügung der Vorinstanz zu bestätigen. Das Beschwerdeverfahren ist mit dem vorliegenden Urteil abgeschlossen, weshalb der am 23. Oktober 2019 angeordnete Vollzugsstopp dahinfällt und sich der Antrag auf Gewährung der aufschiebenden Wirkung als gegenstandslos erweist.</w:t>
      </w:r>
    </w:p>
    <w:p>
      <w:r>
        <w:rPr>
          <w:b/>
        </w:rPr>
        <w:t>E. 11.1</w:t>
      </w:r>
    </w:p>
    <w:p>
      <w:r>
        <w:t>Die Beschwerdeführenden ersuchen um Gewährung der unentgeltlichen Rechtspflege gemäss Art. 65 Abs. 1 VwVG. Da die Begehren - wie sich aus den vorstehenden Erwägungen ergibt - als aussichtslos zu bezeichnen waren, sind die Voraussetzungen nicht erfüllt und das Gesuch demzufolge abzuweisen.</w:t>
      </w:r>
    </w:p>
    <w:p>
      <w:r>
        <w:rPr>
          <w:b/>
        </w:rPr>
        <w:t>E. 11.2</w:t>
      </w:r>
    </w:p>
    <w:p>
      <w:r>
        <w:t>Bei diesem Ausgang des Verfahrens sind die Kosten den Beschwerdeführenden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