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F-5520/2020 vom 18. Februar 2021</w:t>
      </w:r>
    </w:p>
    <w:p>
      <w:r>
        <w:t>Bundesverwaltungsgericht, 2021-02-18, DE</w:t>
      </w:r>
    </w:p>
    <w:p>
      <w:r>
        <w:rPr>
          <w:b/>
        </w:rPr>
        <w:t xml:space="preserve">Quelle: </w:t>
      </w:r>
      <w:r>
        <w:t>https://mcp.opencaselaw.ch/entscheid/bvger_F-5520_2020</w:t>
      </w:r>
    </w:p>
    <w:p>
      <w:r>
        <w:t>FR: TAF F-5520/2020 du 18 février 2021</w:t>
      </w:r>
    </w:p>
    <w:p>
      <w:r>
        <w:t>IT: TAF F-5520/2020 del 18 febbraio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Ein Abgleich mit der europäischen Fingerabdruck-Datenbank (Zentraleinheit Eurodac) ergab, dass der Beschwerdeführer am 24. Juli 2020 in Italien aufgegriffen und dort am 29. Juli 2020 daktyloskopiert worden war. Das SEM ersuchte deshalb die italienischen Behörden am 28. August 2020 um Übernahme des Beschwerdeführers im Sinne von Art. 13 Abs. 1 Dublin-III-VO. Die italienischen Behörden nahmen innerhalb der festgelegten Frist zum Übernahmeersuchen keine Stellung, weshalb die Zuständigkeit zur Durchführung des Asyl- und Wegweisungsverfahrens unter Anwendung von Art. 22 Abs. 7 Dublin-III-VO auf Italien übergegangen ist.</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4.1</w:t>
      </w:r>
    </w:p>
    <w:p>
      <w:r>
        <w:t>In seiner Rechtsmitteleingabe macht der Beschwerdeführer im Wesentlichen geltend, eine Wegweisung nach Italien sei für ihn in vielerlei Hinsicht nicht zumutbar. Gemäss jüngster bundesgerichtlicher (recte: bundesverwaltungsgerichtlicher) Rechtsprechung sei anerkannt, dass mit dem Inkrafttreten des «Salvini-Dekrets» (5. Oktober 2018) eine Umstrukturierung des italienischen Asylwesens erfolgt sei. Familien und andere verletzliche Personen, welche keinen internationalen Schutz genössen, würden nur noch in den Erstaufnahmezentren (CDA oder CARA) und Notaufnahmezentren (CAS) untergebracht. Hinsichtlich dieser Zentren existierten glaubhafte beziehungsweise ernstzunehmende Berichte, denen zufolge im Rahmen von Dublin-Verfahren rücküberstellte Personen mit mangelhaftemoder verzögertem Zugang zu Unterbringung und medizinischer Versorgung rechnen müssten (vgl. Urteil des BVGer F-2751/2019 vom 17. März 2020 E. 6.1). Er sei eine alleinstehende Person und habe keinen internationalen Schutz. Er werde der direkten Gefahr ausgesetzt, mehrere Monate warten zu müssen, bis er eventuell eine Unterbringung erhalte. Es bestünden zahlreiche Berichte über die strukturellen Mängel und unwürdigen Lebensbedingungen in Erst- und Notaufnahmezentren in Italien. Die Arztberichte hätten klar ergeben, dass seine Gehörschäden so gravierend seien, dass er dringend einen chirurgischen Eingriff benötige. In Italien werde er keine medizinische Versorgung erhalten, denn das Recht auf ärztliche Hilfe zum Zeitpunkt der Einreichung des Asylantrags werde durch verschiedene Faktoren stark verzögert und verhindert. Asylsuchende benötigten für den Zugang zu den notwendigen Einrichtungen eine Gesundheitskarte. Der ganze Prozess leide unter akuten Verzögerungen. Er habe in Italien keine Garantie auf den ohrchirurgischen Eingriff, ohne den er weiterhin schwere Beschwerden haben werde. Der effektive Zugang zum Asylverfahren in Italien sei bei verletzlichen Personen nicht mehr vollständig gewährleistet. Aus Berichten gehe zudem hervor, dass die Aufnahme von Dublin-Rückkehrern durch die italienischen Behörden von Unsicherheiten geprägt sei. Viele Asylbewerber müssten an Flughäfen mehrere Stunden oder sogar Tage ohne Unterstützung warten, bevor eine Aufnahme seitens der Polizei erfolge. Betreffend Erstaufnahmeeinrichtungen sei festgestellt worden, dass im Rahmen von Vorabklärungen die tatsächlichen Interessen und Absichten der Gesuchsteller gar nicht erörtert würden. Vielmehr fänden diese in manchen Fällen sogar ohne Übersetzung statt, auch wenn Antragstellende weder Englisch noch Italienisch lesen könnten. Ohne Übersetzung werde der Beschwerdeführer in Italien kaum die Informationen erhalten, welche es ihm ermöglichten, seine Rechte auszuüben. In der Schweiz sei er durch ÜbersetzerInnen unterstützt worden und er sei auch weiterhin auf diese sprachliche Hilfe angewiesen. Des Weiteren könnten hinsichtlich der Questura verschiedene Schwachstellen festgestellt werden. Bereits das Erlangen eines Termins erweise sich aufgrund der begrenzten Öffnungszeiten und Diskriminierung bestimmter Nationalitäten als eine Herausforderung. Mit diesem eingeschränkten Zugang zum Asylverfahren riskiere er eine willkürliche Verhaftung und Ausweisung. Es bestünden folglich konkrete Anhaltspunkte dafür, dass sich Italien nicht an seine völkerrechtlichen Verpflichtungen halte und die Asyl- und Wegweisungsverfahren nicht korrekt durchführe. Insbesondere leide das System in Italien an erheblichen administrativen Hindernissen. Der Beschwerdeführer werde somit der Gefahr einer Ausweisungsverfügung ausgesetzt, ohne dass sein Asylgesuch je in der Sache selbst geprüft werde. Ihm gehe es psychisch sehr schlecht. Er habe Angst davor, was in Italien auf ihn zukommen würde und wie er dort leben könnte. Er mache sich grosse Sorgen und möchte gerne in der Schweiz bleiben, wo er sich viel ruhiger und sicherer fühle.</w:t>
      </w:r>
    </w:p>
    <w:p>
      <w:r>
        <w:rPr>
          <w:b/>
        </w:rPr>
        <w:t>E. 4.2</w:t>
      </w:r>
    </w:p>
    <w:p>
      <w:r>
        <w:t>Mit seinen Vorbringen fordert der Beschwerdeführer implizit die Anwendung von Art. 17 Abs. 1 Dublin-III-VO respektive Art. 29a Abs. 3 AsylV 1.</w:t>
      </w:r>
    </w:p>
    <w:p>
      <w:r>
        <w:rPr>
          <w:b/>
        </w:rPr>
        <w:t>E. 5.1</w:t>
      </w:r>
    </w:p>
    <w:p>
      <w:r>
        <w:t>Italien ist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Der Beschwerdeführer hat kein konkretes und ernsthaftes Risiko dargetan, die italienischen Behörden würden sich weigern, ihn aufzunehmen und in der Folge seinen Antrag auf internationalen Schutz unter Einhaltung der Regeln der erwähnten Richtlinien zu prüfen. Den Akten sind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Vor dem Hintergrund, dass die Zuständigkeit Italiens für die Durchführung des Asyl- und Wegweisungsverfahrens feststeht, ist - entgegen anderslautender Einschätzung - insbesondere nicht davon auszugehen, dass die italienischen Behörden den Beschwerdeführer in seine Heimat zurückschaffen würden, ohne zuvor seine Asylgründe geprüft zu haben und das Non-Refoulement-Gebot einzuhalten. Die Vermutung, Italien halte seine völkerrechtlichen Verpflichtungen ein, kann im Einzelfall widerlegt werden. Wie soeben erwähnt, bedarf es hierfür aber konkreter und ernsthafter Hinweise, die gegebenenfalls vom Betroffenen glaubhaft darzutun sind (vgl. Urteil des BVGer E-937/2020 vom 24. Februar 2020 E. 5.4 m.H.).</w:t>
      </w:r>
    </w:p>
    <w:p>
      <w:r>
        <w:rPr>
          <w:b/>
        </w:rPr>
        <w:t>E. 5.3</w:t>
      </w:r>
    </w:p>
    <w:p>
      <w:r>
        <w:t>Der Beschwerdeführer hat nicht geltend gemacht, die ihn bei einer Rückführung erwartenden Bedingungen in Italien seien derart schlecht, dass sie zu einer Verletzung von Art. 4 der EU-Grundrechtecharta, Art. 3 EMRK oder Art. 3 FoK führen könnten. Im Weiteren gibt es auch keine konkreten Hinweise für die Annahme, Italien würde ihm dauerhaft die ihm gemäss Aufnahmerichtlinie zustehenden minimalen Lebensbedingungen vorenthalten. Bei einer allfälligen vorübergehenden Einschränkung steht es ihm offen, sich an die zuständigen italienischen Behörden zu wenden und die ihm zustehenden Aufnahmebedingungen auf dem Rechtsweg einzufordern (vgl. Art. 26 Aufnahmerichtlinie). Das italienische Fürsorgesystem für Asylsuchende und Personen mit Schutzstatus steht zwar in der Kritik, das Bundesverwaltungsgericht ist aber im Referenzurteil E-962/2019 vom 17. Dezember 2019 zum Schluss gelangt, auch nach Erlass und Umsetzung des «Salvini-Dekrets» sei das Vorliegen systemischer Schwachstellen im Sinne von Art. 3 Abs. 2 Satz 2 Dublin-III-VO, welche die staatliche Unterstützung Italiens und dessen Einrichtungen für Asylsuchende betreffen, zu verneinen (vgl. ausführlich E. 6.1 - 6.4 des erwähnten Referenzurteils sowie etwa Urteile des BVGer F-444/2021 vom 8. Februar 2021 E. 5; F-5083/2020 vom 22. Oktober 2020 E. 4; F-5058/2020 vom 20. Oktober 2020 E. 4; F-4584/2020 vom 17. September 2020 E. 5.2; D-2846/2020 vom 16. Juli 2020 E. 6.1). Diese Einschätzung gilt auch,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Urteile des BVGer F-2628/2020 vom 29. Mai 2020 E. 5.3; F-2009/2020 vom 24. April 2020 E. 8.3 oder F-762/2020 vom 18. Februar 2020 S. 5). Vor diesem Hintergrund kann der Beschwerdeführer aus den in der Beschwerde zitierten Quellen nichts zu seinen Gunsten ableiten. Bei allfälligen Schwierigkeiten hat er die Möglichkeit, die dafür zuständigen Behörden beziehungsweise die vor Ort tätigen karitativen Organisationen zu kontaktieren. Nötigenfalls kann er in Italien auch behördlichen Schutz vor Drittpersonen beanspruchen, weshalb er aus seinem Einwand, dieses Land sei nicht sicher, ebenso wenig für sich abzuleiten vermag. Für eine Änderung der erwähnten Rechtsprechung besteht auch in Würdigung der vom Beschwerdeführer gemachten Ausführungen zur Situation Asylsuchender in Italien keine Veranlassung.</w:t>
      </w:r>
    </w:p>
    <w:p>
      <w:r>
        <w:rPr>
          <w:b/>
        </w:rPr>
        <w:t>E. 5.4</w:t>
      </w:r>
    </w:p>
    <w:p>
      <w:r>
        <w:t>Unter den genannten Umständen ist die Anwendung von Art. 3 Abs. 2 Dublin-III-VO nicht gerechtfertigt. Es sind ferner auch keine individuellen völkerrechtlichen Überstellungshindernisse gegeben.</w:t>
      </w:r>
    </w:p>
    <w:p>
      <w:r>
        <w:rPr>
          <w:b/>
        </w:rPr>
        <w:t>E. 5.5.1</w:t>
      </w:r>
    </w:p>
    <w:p>
      <w:r>
        <w:t>Der Beschwerdeführer beruft sich schliesslich auf seinen Gesundheitszustand, der einer Überstellung nach Italien entgegenstehe. Diesbezüglich weist er auf seine Probleme mit den Ohren und die schlechte psychische Verfassung hin. Beim Dublin-Gespräch erwähnte er zusätzlich Probleme mit dem Kopf. Gemäss dem ärztlichen Konsultationsbericht vom 22. September 2020 wurde beim Beschwerdeführer der Verdacht auf einen beidseitigen Trommelfelldefekt mit Hörschwäche diagnostiziert, der wahrscheinlich auf ein Explosionstrauma zurückzuführen ist (vgl. SEM-act. [...]-19/2). Dem Arztbericht vom 23. Oktober 2020 zufolge leidet er an einer beidseitigen chronisch verlaufenden Form einer Mittelohrentzündung mit praktisch inexistentem Trommelfell und sicherlich auch defekter Gehörknöchelchenkette beidseits (vgl. SEM-act. [...]-20/1).</w:t>
      </w:r>
    </w:p>
    <w:p>
      <w:r>
        <w:rPr>
          <w:b/>
        </w:rPr>
        <w:t>E. 5.5.2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5.5.3</w:t>
      </w:r>
    </w:p>
    <w:p>
      <w:r>
        <w:t>Eine solche Situation ist vorliegend nicht gegeben. Der Beschwerdeführer konnte nicht nachweisen, dass eine Überstellung seine Gesundheit ernsthaft gefährden würde. Sein Gesundheitszustand vermag eine Unzulässigkeit im Sinne der erwähnten restriktiven Rechtsprechung nicht zu rechtfertigen. Die medizinischen Probleme sind auch nicht von einer derartigen Schwere, dass aus humanitären Gründen von einer Überstellung abgesehen werden müsste. Dies umso weniger, als der Beschwerdeführer anlässlich des Dublin-Gesprächs noch angab, es gehe ihm eigentlich gut. Vor diesem Hintergrund gilt er nicht als vulnerable Person im Sinne des Referenzurteils E-962/2019 vom 17. Dezember 2019 E. 7.4.3 (vgl. diesbzgl. auch das Urteil F-1268/2020 vom 12. März 2020 S. 6), sodass bei ihm keine individuelle Garantieerklärung der italienischen Behörden hinsichtlich Unterbringung und medizinischer Behandlung einzuholen ist (vgl. zitiertes Referenzurteil E-962/2019 E. 7.4 und 8). Desgleichen erübrigt es sich, auf das seit dem erwähnten Referenzurteil in Italien in Kraft getretene Gesetzesdekret Nr. 130/2020 zur Modifikation zentraler Bestimmungen des «Salvini-Dekrets» einzugehen. Die Frage, ob der Beschwerdeführer unter Geltung des neuen Gesetzesdekrets angemessen betreut und untergebracht würde, kann in Anbetracht der fehlenden Vulnerabilität offengelassen werden. Da er - anders als der Beschwerdeführer im VerfahrenF-2751/2019 - nicht zur Gruppe der besonders vulnerablen Personen gehört, vermag er auch aus dem beschwerdeweise zitierten Urteil nichts für sich abzuleiten.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zu erbringenden medizinischen Leistungen können zugegebenermassen von Land zu Land abweichen, liegen aber dennoch innerhalb des von der Aufnahmerichtlinie vorgegebenen Standards. Abgesehen davon ist festzuhalten, dass die diesem Standard entsprechenden Leistungen nicht denjenigen entsprechen müssen, welche die betroffene Person für wünschenswert und erforderlich hält. Dem Beschwerdeführer, der die in Italien fehlende Garantie auf den ohrchirurgischen Eingriff, der im Arztbericht vom 23. Oktober 2020 empfohlen wird, beanstandet, ist im Übrigen entgegenzuhalten, die Behandlung seiner seit 20 Jahren bestehenden Probleme mit den Ohren (vgl. SEM-act. [...]-19/2) bis zur Ankunft in der Schweiz aufgeschoben zu haben. Es gilt darauf hinzuweisen, dass Italien grundsätzlich über eine ausreichende medizinische Infrastruktur verfügt (vgl. Urteil des BVGer F-2009/2020 vom 24. April 2020 E. 8.7 m.H.). Es liegen keine Anhaltspunkte vor, wonach dem Beschwerdeführer dort eine adäquate medizinische Behandlung verweigert würde. Der Zugang für asylsuchende Personen zum italienischen Gesundheitssystem über die Notversorgung hinaus ist derzeit grundsätzlich gewährleistet, auch wenn es in der Praxis zu zeitlichen Verzögerungen kommen kann (vgl. Urteil E-962/2019 E. 6.2.7). Im Hinblick auf die vorgenannten Ausführungen darf davon ausgegangen werden, der Beschwerdeführer finde bezüglich seiner gesundheitlichen Beeinträchtigungen Zugang zu entsprechender medizinischer Versorgung, sollte er auf solche angewiesen sein. Des Weiteren ist hervorzuheben, dass die vorliegenden gesundheitlichen Einschränkungen auch den Wegweisungsvollzug nicht in Frage stellen, zumal die mit der Überstellung beauftragten Behörden die besonderen Bedürfnisse der betroffenen Personen - einschliesslich ihrer unterwegs notwendigen medizinischen Versorgung, auch in Bezug auf die Corona-Problematik - berücksichtigen müssen (vgl. Art. 31 Abs. 2 Dublin-III-VO). So hat die Vorinstanz im angefochtenen Entscheid festgehalten, die Reisefähigkeit werde erst kurz vor der Überstellung definitiv beurteilt. Ebenso hat die Vorinstanz dem Gesundheitszustand des Beschwerdeführers bei der Organisation der Überstellung nach Italien Rechnung zu tragen, indem sie die italienischen Behörden im Sinne von Art. 31 und Art. 32 Dublin-III-VO vorgängig über den Gesundheitszustand und die notwendige medizinische Behandlung zu informieren hat.</w:t>
      </w:r>
    </w:p>
    <w:p>
      <w:r>
        <w:rPr>
          <w:b/>
        </w:rPr>
        <w:t>E. 5.6</w:t>
      </w:r>
    </w:p>
    <w:p>
      <w:r>
        <w:t>Das SEM führte in der angefochtenen Verfügung aus, in Würdigung der Akten und der vom Beschwerdeführer geäusserten Umstände bestünden keine Gründe, die die Schweiz veranlassen würden, die Souveränitätsklausel anzuwenden. Es hat diesen Umständen Rechnung getragen und insbesondere auch die dargelegten gesundheitlichen Probleme - namentlich die gemäss ärztlicher Untersuchung bestehende Behandlungsbedürftigkeit des Gehörschadens (vgl. SEM-act. [...]-20/1) - gewürdigt, aber auch auf die Möglichkeit der ausreichenden medizinischen Versorgung von Asylsuchenden in Italien hingewiesen (vgl. S. 4-5 der Verfügung).</w:t>
      </w:r>
    </w:p>
    <w:p>
      <w:r>
        <w:rPr>
          <w:b/>
        </w:rPr>
        <w:t>E. 5.7</w:t>
      </w:r>
    </w:p>
    <w:p>
      <w:r>
        <w:t>Der Beschwerdeführer möchte in der Schweiz bleiben. Mit seiner Begründung kann er insgesamt nicht das gewünschte Verfahrensziel - die Behandlung seines Asylgesuchs in der Schweiz - erreichen, zumal die Dublin-III-Verordnung den Schutzsuchenden kein Recht einräumt, den ihren Antrag prüfenden Staat selbst auszuwählen. In seinem Fall, der auf keine Vulnerabilität seiner Person schliessen lässt, sind ebenso keine Gründe ersichtlich, welche die Vorinstanz zu einem Selbsteintritt gemäss Art. 17 Dublin-III-VO beziehungsweise Art. 29a Abs. 3 AsylV 1 hätten verpflichten können.</w:t>
      </w:r>
    </w:p>
    <w:p>
      <w:r>
        <w:rPr>
          <w:b/>
        </w:rPr>
        <w:t>E. 6</w:t>
      </w:r>
    </w:p>
    <w:p>
      <w:r>
        <w:t>Die Vorinstanz ist nach dem Gesagten zu Recht und ohne Ermessensfehler auf das Asylgesuch des Beschwerdeführers nicht eingetreten und hat seine Wegweisung verfügt (vgl. Art. 31a Abs. 1 Bst. b und Art. 44 AsylG). Die Beschwerde ist folglich abzuweisen. Angesichts dessen fällt eine Rückweisung der Sache zur weiteren Abklärung an die Vorinstanz ausser Betracht, weshalb der entsprechende Eventualantrag abzuweisen ist.</w:t>
      </w:r>
    </w:p>
    <w:p>
      <w:r>
        <w:rPr>
          <w:b/>
        </w:rPr>
        <w:t>E. 7</w:t>
      </w:r>
    </w:p>
    <w:p>
      <w:r>
        <w:t>Mit dem vorliegenden Urteil in der Hauptsache ist das Gesuch um Erteilung der aufschiebenden Wirkung gegenstandslos geworden. Der am 9. November 2020 angeordnete Vollzugsstopp fällt mit vorliegendem Urteil dahin und die Vorinstanz hat dem Beschwerdeführer eine neue Frist zur Ausreise anzusetzen.</w:t>
      </w:r>
    </w:p>
    <w:p>
      <w:r>
        <w:rPr>
          <w:b/>
        </w:rPr>
        <w:t>E. 8</w:t>
      </w:r>
    </w:p>
    <w:p>
      <w:r>
        <w:t>Bei diesem Ausgang des Verfahrens sind die Kosten von Fr. 750.- (Art. 1 3 des Reglements vom 21. Februar 2008 über die Kosten und Entschädigungen vor dem Bundesverwaltungsgericht [VGKE, SR 173.320.2]) dem Beschwerdeführer aufzuerlegen (Art. 63 Abs. 1 VwVG). Der am 24. November 2020 entrichtete Kostenvorschuss ist zur Deckung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