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F-5520/2017 vom 4. Oktober 2017</w:t>
      </w:r>
    </w:p>
    <w:p>
      <w:r>
        <w:t>Bundesverwaltungsgericht, 2017-10-04, FR</w:t>
      </w:r>
    </w:p>
    <w:p>
      <w:r>
        <w:rPr>
          <w:b/>
        </w:rPr>
        <w:t xml:space="preserve">Quelle: </w:t>
      </w:r>
      <w:r>
        <w:t>https://mcp.opencaselaw.ch/entscheid/bvger_F-5520_2017</w:t>
      </w:r>
    </w:p>
    <w:p>
      <w:r>
        <w:t>FR: TAF F-5520/2017 du 4 octobre 2017</w:t>
      </w:r>
    </w:p>
    <w:p>
      <w:r>
        <w:t>IT: TAF F-5520/2017 del 4 ottobre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Présenté dans la forme et le délai prescrits par la loi, le recours est recevable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selon les critères fixés à son chapitre III (art. 8 à 15). S'il ressort de cet examen qu'un autre Etat est responsable du traitement de la demande d'asile, le SEM rend une décision de non 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membre responsable en vertu du règlement est tenu de reprendre en charge, dans les conditions prévues aux art. 23, 24, 25 et 29, le ressortissant d'un pays tiers ou l'apatride dont la demande a été rejetée et qui a présenté une demande auprès d'un autre Etat membre (cf. art. 18 par. 1 let. d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du 11 août 1999 sur l'asile (OA 1, RS 142.311).</w:t>
      </w:r>
    </w:p>
    <w:p>
      <w:r>
        <w:rPr>
          <w:b/>
        </w:rPr>
        <w:t>E. 3</w:t>
      </w:r>
    </w:p>
    <w:p>
      <w:r>
        <w:t>En l'occurrence, les investigations entreprises par le SEM et les déclarations de A._______ ont en particulier révélé que l'intéressé avait déposé une demande d'asile en Allemagne le 1er octobre 2007. Le SEM a dès lors soumis aux autorités allemandes compétentes, dans le délai fixé par l'art. 23 par. 2 du règlement Dublin III, une requête aux fins de reprise en charge de l'intéressé, fondée sur l'art. 18 par. 1 let. b de ce même règlement. Dites autorités ayant, par communication du 16 février 2016, expressément accepté de reprendre en charge l'intéressé, sur la base de cette même disposition, elles ont reconnu leur compétence pour traiter la demande d'asile de celui-ci. Suite au dépôt de la seconde demande d'asile en Suisse, les autorités allemandes ont accepté, en date du 5 septembre 2017, la reprise en charge du requérant, sur la base de l'art. 18 par. 1 let. d du règlement Dublin III, reconnaissant une nouvelle fois sa compétence pour traiter la demande d'asile du requérant.</w:t>
      </w:r>
    </w:p>
    <w:p>
      <w:r>
        <w:rPr>
          <w:b/>
        </w:rPr>
        <w:t>E. 4.1</w:t>
      </w:r>
    </w:p>
    <w:p>
      <w:r>
        <w:t>Le recourant allègue que la Suisse serait le pays responsable du traitement de ladite demande, du fait qu'il aurait quitté le territoire des Etats membres de l'espace Dublin durant plus de trois mois. Il a ainsi implicitement fait grief à l'autorité inférieure d'avoir violé l'art. 19 par. 2 du règlement Dublin III.</w:t>
      </w:r>
    </w:p>
    <w:p>
      <w:r>
        <w:rPr>
          <w:b/>
        </w:rPr>
        <w:t>E. 4.2</w:t>
      </w:r>
    </w:p>
    <w:p>
      <w:r>
        <w:t>Selon cette disposition, les obligations prévues à l'art. 18 par. 1 dudit règlement cessent si l'Etat responsable peut établir que le demandeur ou une autre personne visée à l'art. 18 par. 1 point c) ou d) a quitté le territoire des Etats membres pendant une durée d'au minimum trois mois, à moins qu'il ne soit titulaire d'un titre de séjour en cours de validité délivré par l'Etat membre responsable. En cas de refus par l'Etat requis de la requête aux fins de reprise en charge motivé par la clause de cessation de la responsabilité prévue à l'art. 19 par. 2 du règlement Dublin III, la nouvelle demande de protection internationale déposée constitue la demande introduite pour la première fois auprès d'un Etat membre au sens de l'art. 20 par. 1 dudit règlement, de sorte que le processus de détermination de l'Etat membre responsable doit reprendre dès le début. Cette clause de cessation de la responsabilité est le pendant de la possibilité, pour les requérants d'asile, déboutés ou non, de quitter volontairement l'espace Dublin (cf. Filzwieser/Sprung, Dublin III-Verordnung. Das Europäische Asylzuständigkeitssystem, Vienne/Graz 2014, p. 177).</w:t>
      </w:r>
    </w:p>
    <w:p>
      <w:r>
        <w:rPr>
          <w:b/>
        </w:rPr>
        <w:t>E. 4.3</w:t>
      </w:r>
    </w:p>
    <w:p>
      <w:r>
        <w:t>En l'espèce, le recourant n'a pas fourni d'éléments de preuve matériels ni un faisceau d'indices objectifs et concordants fondé sur des déclarations circonstanciées et vérifiables. En effet, ses déclarations, selon lesquelles il aurait quitté l'Allemagne et aurait notamment séjourné en Algérie, ne sont nullement étayées. On relèvera à ce sujet que les documents joints au recours (jugement du 10 mai 2012 d'une autorité judiciaire espagnole ; certificat de l'administration espagnole du 7 juin 2012 ; quittance établie par une autorité allemande) n'ont aucune force probante, dès lors qu'ils ne font nullement référence à son prétendu séjour en Algérie entre 2008 et 2012. Le recourant n'a ainsi pas démontré avoir quitté le territoire des Etats membres pour une période d'au moins trois mois. En conséquence, fondée sur l'art. 18 par. 1 let. d du règlement Dublin III, l'obligation pour l'Allemagne de reprendre en charge le recourant n'a pas cessé. Au demeurant, le fait que l'Allemagne - dûment informée des déclarations de l'intéressé sur sa prétendue absence pour plus de trois mois du territoire des Etats membres de l'espace Dublin - a expressément admis la requête de reprise en charge du SEM du 30 août 2017 permet d'admettre que cet Etat n'a aucun indice concret de la disparition du recourant de son territoire et de l'espace Dublin.</w:t>
      </w:r>
    </w:p>
    <w:p>
      <w:r>
        <w:rPr>
          <w:b/>
        </w:rPr>
        <w:t>E. 4.4</w:t>
      </w:r>
    </w:p>
    <w:p>
      <w:r>
        <w:t>En définitive, l'Allemagne est l'Etat membre désigné comme responsable par les critères énoncés au chap. III du règlement Dublin III.</w:t>
      </w:r>
    </w:p>
    <w:p>
      <w:r>
        <w:rPr>
          <w:b/>
        </w:rPr>
        <w:t>E. 5</w:t>
      </w:r>
    </w:p>
    <w:p>
      <w:r>
        <w:t>Cela étant,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Cette présomption de sécurité n'est certes pas irréfragable. 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Tel n'est manifestement pas le cas en ce qui concerne l'Allemagne. Au vu de ce qui précède, l'application de l'art. 3 par. 2 du règlement Dublin III ne se justifie pas en l'espèce.</w:t>
      </w:r>
    </w:p>
    <w:p>
      <w:r>
        <w:rPr>
          <w:b/>
        </w:rPr>
        <w:t>E. 6</w:t>
      </w:r>
    </w:p>
    <w:p>
      <w:r>
        <w:t>L'intéressé a encore fait valoir qu'il avait reçu une réponse négative des autorités allemandes concernant sa demande d'asile dans cet Etat (cf. pv de l'audition du 21 novembre 2016, p. 6). Ce faisant, il a implicitement sollicité l'application d'une des clauses discrétionnaires prévues à l'art. 17 du règlement Dublin III, à savoir celle retenue par le par. 1 de cette disposition (clause de souveraineté). Le recourant n'a pourtant pas apporté d'indices objectifs, concrets et sérieux qu'il serait lui-même privé durablement de tout accès aux conditions matérielles minimales d'accueil prévues par la directive Accueil. Au surplus,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(art. 26 directive Accueil). Il n'a par ailleurs pas démontré que ses conditions d'existence en Allemagne revêtiraient, en cas de transfert dans ce pays, un tel degré de pénibilité et de gravité qu'elles seraient constitutives d'un traitement contraire à l'art. 4 de la CharteUE, à l'art. 3 CEDH ou à l'art. 3 Conv. torture. Enfin, rien ne permet d'admettre que le traitement de sa demande d'asile ait été entaché de lacunes et que son transfert ait été prononcé en violation du principe de non-refoulement. A cet égard, il convient de relever qu'une décision définitive de refus d'asile et de renvoi vers le pays d'origine ne constitue pas, en soi, une violation du principe de nonrefoulement. Partant, il n'y a pas lieu d'appliquer la clause discrétionnaire prévue par l'art. 17 par. 1 du règlement Dublin III,</w:t>
      </w:r>
    </w:p>
    <w:p>
      <w:r>
        <w:rPr>
          <w:b/>
        </w:rPr>
        <w:t>E. 7</w:t>
      </w:r>
    </w:p>
    <w:p>
      <w:r>
        <w:t>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L'Allemagne demeure dès lors l'Etat responsable de l'examen de la demande d'asile du recourant au sens du règlement Dublin III et est tenue - en vertu de l'art. 18 par. 1 let. d dudit règlement - de le reprendre en charge, dans les conditions prévues aux art. 23, 24, 25 et 29.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w:t>
      </w:r>
    </w:p>
    <w:p>
      <w:r>
        <w:rPr>
          <w:b/>
        </w:rPr>
        <w:t>E. 8</w:t>
      </w:r>
    </w:p>
    <w:p>
      <w:r>
        <w:t>Au vu de ce qui précède, le recours doit être rejeté. S'avérant manifestement infondé, il est rejeté dans une procédure à juge unique, avec l'approbation d'un second juge (art. 111 let. e LAsi). Il est dès lors renoncé à un échange d'écritures, le présent arrêt n'étant motivé que sommairement (cf. art. 111a al. 1 et 2 LAsi). L'arrêt de fond étant rendu, la demande d'octroi de l'effet suspensif est sans objet.</w:t>
      </w:r>
    </w:p>
    <w:p>
      <w:r>
        <w:rPr>
          <w:b/>
        </w:rPr>
        <w:t>E. 9</w:t>
      </w:r>
    </w:p>
    <w:p>
      <w:r>
        <w:t>Les conclusions du recours étant d'emblée vouées à l'échec, la demande d'assistance judiciaire partielle est rejetée (art. 65 al. 1 PA).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