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F-5517/2022 vom 13. Dezember 2022</w:t>
      </w:r>
    </w:p>
    <w:p>
      <w:r>
        <w:t>Bundesverwaltungsgericht, 2022-12-13, DE</w:t>
      </w:r>
    </w:p>
    <w:p>
      <w:r>
        <w:rPr>
          <w:b/>
        </w:rPr>
        <w:t xml:space="preserve">Quelle: </w:t>
      </w:r>
      <w:r>
        <w:t>https://mcp.opencaselaw.ch/entscheid/bvger_F-5517_2022</w:t>
      </w:r>
    </w:p>
    <w:p>
      <w:r>
        <w:t>FR: TAF F-5517/2022 du 13 décembre 2022</w:t>
      </w:r>
    </w:p>
    <w:p>
      <w:r>
        <w:t>IT: TAF F-5517/2022 del 13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vorliegende Beschwerdeverfahren wird mit demjenigen des Bruders der Beschwerdeführerin, D._______, koordiniert. Über dessen Beschwerde wird gleichzeitig, aber in einem separaten Verfahren befunden (siehe Verfahren F-5514/2022).</w:t>
      </w:r>
    </w:p>
    <w:p>
      <w:r>
        <w:rPr>
          <w:b/>
        </w:rPr>
        <w:t>E. 1.2</w:t>
      </w:r>
    </w:p>
    <w:p>
      <w:r>
        <w:t>Das Verfahren richtet sich nach dem VwVG, dem VGG und dem BGG, soweit das AsylG nichts anderes bestimmt (Art. 37 VGG und Art. 6 AsylG).</w:t>
      </w:r>
    </w:p>
    <w:p>
      <w:r>
        <w:rPr>
          <w:b/>
        </w:rPr>
        <w:t>E. 1.3</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sind zur Beschwerdeführung legitimiert (Art. 48 Abs. 1 VwVG). Auf die nach Eingang der Beschwerdeverbesserung nunmehr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3.3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Filzwieser/Sprung, Dublin-III-Verordnung, 2014, K. 19 zu Art. 20).</w:t>
      </w:r>
    </w:p>
    <w:p>
      <w:r>
        <w:rPr>
          <w:b/>
        </w:rPr>
        <w:t>E. 3.4</w:t>
      </w:r>
    </w:p>
    <w:p>
      <w:r>
        <w:t>Vorliegend ergab ein Abgleich der Fingerabdrücke der Beschwerdeführerin (Mutter), dass sie am 1. August 2022 in Kroatien aufgegriffen und daktyloskopisch erfasst worden war. Gleichentags hatte sie gemäss Auszug aus der «Eurodac»-Datenbank ein Asylgesuch gestellt (vgl. Sachverhalt A). Die kroatischen Behörden stimmten dem Wiederaufnahmeersuchen der Vorinstanz gestützt auf Art. 20 Abs. 5 Dublin-III-VO zu und wiesen gleichzeitig daraufhin, dass die Beschwerdeführenden das Aufnahmezentrum am 11. Oktober 2022 verlassen hätten. Die Zuständigkeit Kroatiens ist somit grundsätzlich gegeben, was von den Beschwerdeführenden auch nicht bestritten wird.</w:t>
      </w:r>
    </w:p>
    <w:p>
      <w:r>
        <w:rPr>
          <w:b/>
        </w:rPr>
        <w:t>E. 4.1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4.2</w:t>
      </w:r>
    </w:p>
    <w:p>
      <w:r>
        <w:t>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bspw. Urteile des BVGer F-3957/2022 vom 11. Oktober 2022 E. 5; F-4002/2022 vom 26. September 2022 E. 7.2; F-3903/2022 vom 16. September 2022 E. 4; F-3448/2022 vom 22. August 2022 E. 6.2; F-1653/2022 vom 21. April 2022 E. 6.2; D-1404/2022 vom 30. März 2022).</w:t>
      </w:r>
    </w:p>
    <w:p>
      <w:r>
        <w:rPr>
          <w:b/>
        </w:rPr>
        <w:t>E. 4.3</w:t>
      </w:r>
    </w:p>
    <w:p>
      <w:r>
        <w:t>Die Vorinstanz hat in Beachtung der bundesverwaltungsgerichtlichen Rechtsprechung eine Einzelfallprüfung vorgenommen und ist unter Verweis auf Abklärungen durch die Schweizer Botschaft in Kroatien zum Schluss gekommen, dass Personen, welche im Rahmen eines Dublin-Verfahrens nach Kroatien zurückgeführt werden, nicht von der problematischen "Push-back"-Praxis betroffen sind (vgl. etwa Urteil F-4002/2022 E. 7.3 m.w.H.). Für eine Änderung der Rechtsprechung besteht auch in Würdigung der Äusserungen der Beschwerdeführenden in ihrer Beschwerdeverbesserung vom 5. Dezember 2022 und der ergänzenden Eingabe vom 9. Dezember 2022 keine Veranlassung. Folglich ist die Anwendung von Art. 3 Abs. 2 Dublin-III-VO nicht gerechtfertigt.</w:t>
      </w:r>
    </w:p>
    <w:p>
      <w:r>
        <w:rPr>
          <w:b/>
        </w:rPr>
        <w:t>E. 5.1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5.2</w:t>
      </w:r>
    </w:p>
    <w:p>
      <w:r>
        <w:t>Die Beschwerdeführenden äussern in ihren knapp gehaltenen Eingaben lediglich allgemeine Kritik am kroatischen Asylsystem und ergänzen bezogen auf ihre persönliche Situation, in einem schmutzigen Zimmer untergebracht gewesen zu sein, was eine Hautkrankheit ausgelöst habe, welche nicht habe behandelt werden können. Die Kinder hätten traumatische Erfahrungen gemacht. Damit haben sie kein konkretes und ernsthaftes Risiko dargetan, die kroatischen Behörden würden sich weigern, sie wiederaufzunehmen und ihren Antrag auf internationalen Schutz unter Einhaltung der Regeln der Richtlinie des Europäischen Parlaments und des Rates 2013/32/EU vom 26. Juni 2013 zu gemeinsamen Verfahren für die Zuerkennung und Aberkennung des internationalen Schutzes (sog. Verfahrensrichtlinie) zu prüfen. Den Akten sind keine Gründe für die Annahme zu entnehmen, Kroatien werde in ihrem Fall den Grundsatz des Non-Refoulement missachten und sie zur Ausreise in ein Land zwingen, in dem ihr Leib, Leben oder ihre Freiheit aus einem Grund nach Art. 3 Abs. 1 AsylG gefährdet wäre oder in dem sie Gefahr laufen würden, zur Ausreise in ein solches Land gezwungen zu werden. Ausserdem haben die Beschwerdeführenden nicht dargetan, die sie bei einer Rückführung erwartenden Bedingungen in Kroatien seien derart schlecht, dass sie zu einer Verletzung von Art. 4 der EU-Grundrechtecharta, Art. 3 EMRK oder Art. 3 des Übereinkommens vom 10. Dezember 1984 gegen Folter und andere grausame, unmenschliche oder erniedrigende Behandlung oder Strafe (FoK, SR 0.105) führen könnten. Des Weiteren liegen keine konkreten Anhaltspunkte für die Annahme vor, Kroatien würde ihnen dauerhaft die ihnen gemäss Richtlinie des Europäischen Parlaments und des Rates 2013/33/EU vom 26. Juni 2013 zur Festlegung von Normen für die Aufnahme von Personen, die internationalen Schutz beantragen (sog. Aufnahmerichtlinie) zustehenden minimalen Lebensbedingungen vorenthalten. Bei einer allfälligen vorübergehenden Einschränkung könnten sie sich im Übrigen an die dortigen Behörden wenden und die ihnen zustehenden Aufnahmebedingungen auf dem Rechtsweg einfordern (vgl. Art. 26 Aufnahmerichtlinie).</w:t>
      </w:r>
    </w:p>
    <w:p>
      <w:r>
        <w:rPr>
          <w:b/>
        </w:rPr>
        <w:t>E. 5.3</w:t>
      </w:r>
    </w:p>
    <w:p>
      <w:r>
        <w:t>Vor dem Hintergrund, dass Kroatien das Übereinkommen vom 20. November 1989 über die Rechte des Kindes (KRK, SR 0.107) ratifiziert hat, ist auch nicht ersichtlich, inwiefern eine Überstellung der Beschwerdeführenden dorthin eine Verletzung der KRK und der internationalen Verpflichtungen der Schweiz darstellen würde.</w:t>
      </w:r>
    </w:p>
    <w:p>
      <w:r>
        <w:rPr>
          <w:b/>
        </w:rPr>
        <w:t>E. 5.4</w:t>
      </w:r>
    </w:p>
    <w:p>
      <w:r>
        <w:t>Die Beschwerdeführerin macht im Rahmen der Beschwerdeeingabe allgemein geltend, sie und ihre Kinder seien psychisch belastet. In der Beschwerdeergänzung vom 9. Dezember 2022 bringt sie sodann vor, sie sei depressiv, gehe zu einem Psychologen und habe Tabletten erhalten. In den Akten finden sich allerdings keine Unterlagen zu allfälligen medizinischen Behandlungen. Vielmehr sind aktuell keine gesundheitlichen Beeinträchtigungen ersichtlich. Sollten die Beschwerdeführenden nach der Rückkehr nach Kroatien dennoch eine medizinische Behandlung benötigen, ist darauf hinzuweisen, dass die Mitgliedstaaten verpflichtet sind, den Antragstellenden die erforderliche medizinische Versorgung, die zumindest die Notversorgung und die unbedingt erforderliche Behandlung von Krankheiten und psychischen Störungen umfasst, zugänglich zu machen (Art. 19 Abs. 1 Aufnahmerichtlinie; vgl. hierzu F-3957/2022 E. 6.4 m.H.). Ausserdem werden die schweizerischen Behörden, die mit dem Vollzug der angefochtenen Verfügung beauftragt sind, dem aktuellen Gesundheitszustand der Beschwerdeführenden bei der Organisation der Überstellung nach Kroatien Rechnung tragen, indem sie die dortigen Behörden über deren Gesundheitszustand und die allenfalls notwendige medizinische Behandlung informieren werden.</w:t>
      </w:r>
    </w:p>
    <w:p>
      <w:r>
        <w:rPr>
          <w:b/>
        </w:rPr>
        <w:t>E. 5.5</w:t>
      </w:r>
    </w:p>
    <w:p>
      <w:r>
        <w:t>Zu Recht ebenfalls nicht geltend gemacht wird ein Abhängigkeitsverhältnis der Beschwerdeführerin und ihrer Kinder zu ihrem Bruder, welcher sie auf dem Weg von der Türkei in die Schweiz begleitet hat. In den Überstellungsmodalitäten findet sich aber der Hinweis darauf, dass der Vollzug der Wegweisung mit demjenigen des Bruders (F-5514/2022) zu koordinieren sei. Somit wird es dem Bruder der Beschwerdeführerin auch in Kroatien weiterhin möglich sein, für ihre Kinder anwesend zu sein.</w:t>
      </w:r>
    </w:p>
    <w:p>
      <w:r>
        <w:rPr>
          <w:b/>
        </w:rPr>
        <w:t>E. 5.6</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5.7</w:t>
      </w:r>
    </w:p>
    <w:p>
      <w:r>
        <w:t>Zusammenfassend liegt kein Grund vor für die Anwendung der Ermessensklausel von Art. 17 Dublin-III-VO beziehungswiese Art. 29a Abs. 3 AsylV 1. Weder ist die Schweiz völkerrechtlich verpflichtet, auf das Asylgesuch einzutreten, noch liegen humanitäre Gründe vor, welche einen Selbsteintritt nahelegen würden.</w:t>
      </w:r>
    </w:p>
    <w:p>
      <w:r>
        <w:rPr>
          <w:b/>
        </w:rPr>
        <w:t>E. 6</w:t>
      </w:r>
    </w:p>
    <w:p>
      <w:r>
        <w:t>Die Vorinstanz ist zu Recht gestützt auf Art. 31a Abs. 1 Bst. b AsylG auf die Asylgesuche der Beschwerdeführenden nicht eingetreten und hat die Überstellung nach Kroatien angeordnet. Es besteht aufgrund der bestehenden Sachlage kein Anlass, den vorinstanzlichen Entscheid gemäss dem Eventualantrag zur Neubeurteilung an die Vorinstanz zurückzuweisen, zumal die Beschwerdeführenden den entsprechenden Antrag nicht begründet haben.</w:t>
      </w:r>
    </w:p>
    <w:p>
      <w:r>
        <w:rPr>
          <w:b/>
        </w:rPr>
        <w:t>E. 7</w:t>
      </w:r>
    </w:p>
    <w:p>
      <w:r>
        <w:t>Nach dem Gesagten ist die Beschwerde abzuweisen. Mit dem vorliegenden Urteil fällt der am 1. Dezember 2022 angeordnete Vollzugsstopp dahin. Das Gesuch um Erteilung der aufschiebenden Wirkung ist gegenstandslos geworden.</w:t>
      </w:r>
    </w:p>
    <w:p>
      <w:r>
        <w:rPr>
          <w:b/>
        </w:rPr>
        <w:t>E. 8.1</w:t>
      </w:r>
    </w:p>
    <w:p>
      <w:r>
        <w:t>Die Begehren erweisen sich als aussichtslos, weshalb das Gesuch um Gewährung der unentgeltlichen Prozessführung ungeachtet einer allfälligen prozessualen Bedürftigkeit abzuweisen ist (Art. 65 Abs. 1 VwVG).</w:t>
      </w:r>
    </w:p>
    <w:p>
      <w:r>
        <w:rPr>
          <w:b/>
        </w:rPr>
        <w:t>E. 8.2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