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F-5514/2022 vom 13. Dezember 2022</w:t>
      </w:r>
    </w:p>
    <w:p>
      <w:r>
        <w:t>Bundesverwaltungsgericht, 2022-12-13, DE</w:t>
      </w:r>
    </w:p>
    <w:p>
      <w:r>
        <w:rPr>
          <w:b/>
        </w:rPr>
        <w:t xml:space="preserve">Quelle: </w:t>
      </w:r>
      <w:r>
        <w:t>https://mcp.opencaselaw.ch/entscheid/bvger_F-5514_2022</w:t>
      </w:r>
    </w:p>
    <w:p>
      <w:r>
        <w:t>FR: TAF F-5514/2022 du 13 décembre 2022</w:t>
      </w:r>
    </w:p>
    <w:p>
      <w:r>
        <w:t>IT: TAF F-5514/2022 del 13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vorliegende Beschwerdeverfahren F-5514/2022 wird mit demjenigen seiner Schwester B._______ und deren Kindern koordiniert. Über deren Beschwerde wird gleichzeitig, aber in einem separaten Verfahren befunden (siehe F-5517/2022).</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das nach Eingang der Beschwerdeverbesserung nunmehr frist- und formgerechte Rechtsmittel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4.3</w:t>
      </w:r>
    </w:p>
    <w:p>
      <w:r>
        <w:t>Im Rahmen des in den Art. 23-25 Dublin-III-VO geregelten sogenannten Wiederaufnahmeverfahrens («take back») findet demgegenüber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1. August 2022 in Kroatien um Asyl nachgesucht hatte (SEM act. 7). Das SEM ersuchte die kroatischen Behörden deshalb am 9. November 2022 um Rückübernahme des Beschwerdeführers. Diese stimmten dem Ersuchen am 23. November 2022 zu. Die Zustimmung stützte sich auf Art. 20 Abs. 5 Dublin-III-VO. Die grundsätzliche Zuständigkeit Kroatiens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F-3957/2022 vom 11. Oktober 2022 E. 5; F-3903/2022 vom 16. September 2022 E. 4; F-3448/2022 vom 22. August 2022 E. 6.2; F-1653/2022 vom 21. April 2022 E. 6.2; D-1404/2022 vom 30. März 2022; D-735/2022 vom 28. Februar 2022 E. 6.5.2).</w:t>
      </w:r>
    </w:p>
    <w:p>
      <w:r>
        <w:rPr>
          <w:b/>
        </w:rPr>
        <w:t>E. 6.3</w:t>
      </w:r>
    </w:p>
    <w:p>
      <w:r>
        <w:t>Die Vorinstanz hat in Beachtung der bundesverwaltungsgerichtlichen Rechtsprechung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etwa Urteil des BVGer F-4002/2022 vom 26. September 2022 E. 7.3 m.w.H.). Für eine Änderung der Rechtsprechung besteht auch in Würdigung der Äusserungen des Beschwerdeführers in der Beschwerdeverbesserung vom 5. Dezember 2022 und der ergänzenden Eingabe vom 9. Dezember 2022 keine Veranlassung.</w:t>
      </w:r>
    </w:p>
    <w:p>
      <w:r>
        <w:rPr>
          <w:b/>
        </w:rPr>
        <w:t>E. 6.4</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äussert in seinen knapp gehaltenen Eingaben lediglich allgemeine Kritik am kroatischen Asylsystem und ergänzt bezogen auf seine persönliche Situation, in einem schmutzigen Zimmer untergebracht gewesen zu sein, was eine Hautkrankheit ausgelöst habe, welche nicht habe behandelt werden können. Damit hat er kein konkretes und ernsthaftes Risiko dargetan, die kroatischen Behörden würden sich weigern, ihn wiederaufzunehmen und seinen Antrag auf internationalen Schutz unter Einhaltung der Regeln der Verfahrensrichtlinie zu prüfen. Den Akten sind denn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Des Weiteren liegen keine konkreten Anhaltspunkte für die Annahme vor,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7.3</w:t>
      </w:r>
    </w:p>
    <w:p>
      <w:r>
        <w:t>Gesundheitliche Beeinträchtigungen sind aktuell keine ersichtlich. Sollte der Beschwerdeführer nach der Rückkehr nach Kroatien dennoch eine medizinische Behandlung benötigen, ist darauf hinzuweisen, dass die Mitgliedstaaten verpflichtet sind, den Antragstellenden die erforderliche medizinische Versorgung, die zumindest die Notversorgung und die unbedingt erforderliche Behandlung von Krankheiten und psychischen Störungen umfasst, zugänglich zu machen (Art. 19 Abs. 1 Aufnahmerichtlinie; vgl. hierzu F-3957/2022 E. 6.4 m.H.). Ausserdem werden die schweizerischen Behörden, die mit dem Vollzug der angefochtenen Verfügung beauftragt sin, dem aktuellen Gesundheitszustand des Beschwerdeführers bei der Organisation der Überstellung nach Kroatien Rechnung tragen, indem sie die dortigen Behörden über den Gesundheitszustand und die allenfalls notwendige medizinische Behandlung des Beschwerdeführers informieren werden.</w:t>
      </w:r>
    </w:p>
    <w:p>
      <w:r>
        <w:rPr>
          <w:b/>
        </w:rPr>
        <w:t>E. 7.4</w:t>
      </w:r>
    </w:p>
    <w:p>
      <w:r>
        <w:t>Zu Recht ebenfalls nicht geltend gemacht wird ein Abhängigkeitsverhältnis des Beschwerdeführers zu seiner Schwester und deren Kindern, welche ihn auf dem Weg von der Türkei hierhin begleiteten. In den Überstellungsmodalitäten findet sich aber der Hinweis darauf, dass der Vollzug der Wegweisung mit demjenigen der Schwester (F-5517/2022) zu koordinieren sei. Deshalb wird es dem Beschwerdeführer auch in Kroatien weiterhin möglich sein, für die Kinder seiner Schwester präsent zu sein und ihnen zur Seite zu stehen.</w:t>
      </w:r>
    </w:p>
    <w:p>
      <w:r>
        <w:rPr>
          <w:b/>
        </w:rPr>
        <w:t>E. 7.5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Nach dem Gesagten besteht kein Grund für eine Anwendung der Ermessensklauseln von Art. 17 Dublin-III-VO. Somit bleibt Kroatien der für die Behandlung des Asylgesuches des Beschwerdeführers zuständige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 Es besteht aufgrund der bestehenden Sachlage somit kein Anlass, den vorinstanzlichen Entscheid gemäss dem Eventualantrag zur Neubeurteilung an die Vorin-stanz zurückzuweisen, zumal der Beschwerdeführer den entsprechenden Antrag nicht begründet hat.</w:t>
      </w:r>
    </w:p>
    <w:p>
      <w:r>
        <w:rPr>
          <w:b/>
        </w:rPr>
        <w:t>E. 9</w:t>
      </w:r>
    </w:p>
    <w:p>
      <w:r>
        <w:t>Nach dem Gesagten ist die Beschwerde abzuweisen und die Verfügung des SEM zu bestätigen.</w:t>
      </w:r>
    </w:p>
    <w:p>
      <w:r>
        <w:rPr>
          <w:b/>
        </w:rPr>
        <w:t>E. 10</w:t>
      </w:r>
    </w:p>
    <w:p>
      <w:r>
        <w:t>Mit dem Entscheid in der Sache wird der Antrag auf Erteilung der aufschiebenden Wirkung gegenstandslos. Der am 1. Dezember 2022 angeordnete Vollzugstopp fällt mit vorliegendem Urteil dahin.</w:t>
      </w:r>
    </w:p>
    <w:p>
      <w:r>
        <w:rPr>
          <w:b/>
        </w:rPr>
        <w:t>E. 11</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