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F-5508/2024 vom 26. August 2024</w:t>
      </w:r>
    </w:p>
    <w:p>
      <w:r>
        <w:t>Bundesverwaltungsgericht, 2024-08-26, DE</w:t>
      </w:r>
    </w:p>
    <w:p>
      <w:r>
        <w:rPr>
          <w:b/>
        </w:rPr>
        <w:t xml:space="preserve">Quelle: </w:t>
      </w:r>
      <w:r>
        <w:t>https://mcp.opencaselaw.ch/entscheid/bvger_F-5508_2024_d20240826</w:t>
      </w:r>
    </w:p>
    <w:p>
      <w:r>
        <w:t>FR: TAF F-5508/2024 du 26 août 2024</w:t>
      </w:r>
    </w:p>
    <w:p>
      <w:r>
        <w:t>IT: TAF F-5508/2024 del 26 agosto 2024</w:t>
      </w:r>
    </w:p>
    <w:p>
      <w:pPr>
        <w:pStyle w:val="Heading2"/>
      </w:pPr>
      <w:r>
        <w:t>Regeste</w:t>
      </w:r>
    </w:p>
    <w:p>
      <w:r>
        <w:t>Nichteintreten auf Asylgesuch und Wegweisung (Wiedererw&amp;auml;gung) | Nichteintreten auf Asylgesuch und Wegweisung (Wiedererwägung); Verfügung des SEM vom 26. August 2024</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zur Beschwerdeführung legitimiert (Art. 48 Abs. 1 VwVG). Auf die frist- und formgerecht eingereichte Beschwerde (Art. 108 Abs. 2 AsylG und Art. 52 Abs. 1 VwVG) ist einzutreten, soweit damit die</w:t>
      </w:r>
    </w:p>
    <w:p>
      <w:r>
        <w:t>F-5508/2024 Seite 4 Aufhebung des Nichteintretensentscheids vom 26. August 2024 und der Zwischenverfügung vom 30. Juli 2024 beantragt wird.</w:t>
      </w:r>
    </w:p>
    <w:p>
      <w:r>
        <w:rPr>
          <w:b/>
        </w:rPr>
        <w:t>E. 1.2</w:t>
      </w:r>
    </w:p>
    <w:p>
      <w:r>
        <w:t>Anfechtungsgegenstand bilden die Nichteintretensverfügung vom 26. August 2024 sowie die diesem Entscheid vorgegangene und gemäss Art. 107 Abs. 1 AsylG erst mit dem Endentscheid anfechtbare Zwischen- verfügung vom 30. Juli 2024, die den Beschwerdeführer zur Bezahlung ei- nes Gebührenvorschusses verpflichtete. Zu prüfen ist, ob die Vorinstanz zu Recht auf das Wiedererwägungsgesuch nicht eingetreten ist, bezie- hungsweise ob sie zu Recht von der Aussichtslosigkeit des Wiedererwä- gungsgesuchs ausgegangen ist und gestützt darauf einen Gebührenvor- schuss verlangt hat. Sofern in der Beschwerdebegründung (Randziffer 35 der Beschwerdeschrift) beantragt wird, es sei die Zuständigkeit der Schweiz für die Behandlung des Asylgesuchs festzustellen und die Vor- instanz sei anzuweisen, auf das Asylgesuch des Beschwerdeführers ein- zutreten, ist auf die Beschwerde nicht einzutreten.</w:t>
      </w:r>
    </w:p>
    <w:p>
      <w:r>
        <w:rPr>
          <w:b/>
        </w:rPr>
        <w:t>E. 2.1</w:t>
      </w:r>
    </w:p>
    <w:p>
      <w:r>
        <w:t>Mit Beschwerde kann die Verletzung von Bundesrecht sowie die un- richtige oder unvollständige Feststellung des rechtserheblichen Sachver- 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3.1</w:t>
      </w:r>
    </w:p>
    <w:p>
      <w:r>
        <w:t>Das Wiedererwägungsverfahren ist im Asylrecht spezialgesetzlich ge- regelt (vgl. Art. 111b ff. AsylG). Ein entsprechendes Gesuch ist dem SEM innert 30 Tagen nach Entdeckung des Wiedererwägungsgrundes schriftlich und begründet einzureichen (Art. 111b Abs. 1 erster Satz AsylG). An die Begründung ausserordentlicher Rechtsmittel werden erhöhte Anforderun- gen gestellt (BVGE 2007/21 E. 8.1). Wiedererwägungsgründe müssen ge- nügend substantiiert werden (Urteil des BVGer D-5274/2021 vom 14. De- zember 2021 E. 4.2).</w:t>
      </w:r>
    </w:p>
    <w:p>
      <w:r>
        <w:rPr>
          <w:b/>
        </w:rPr>
        <w:t>E. 3.2</w:t>
      </w:r>
    </w:p>
    <w:p>
      <w:r>
        <w:t>In seiner praktisch relevantesten Form bezweckt das Wiedererwä- gungsverfahren die Änderung einer ursprünglich fehlerfreien Verfügung an</w:t>
      </w:r>
    </w:p>
    <w:p>
      <w:r>
        <w:t>F-5508/2024 Seite 5 eine nachträglich eingetretene erhebliche Veränderung der Sachlage (vgl. BVGE 2014/39 E. 4.5). Diese Konstellation liegt hier vor. Prozessgegen- stand bei einem Wiedererwägungsgesuch hinsichtlich eines gestützt auf Art. 31a Abs. 1 Bst. b AsylG gefällten Nichteintretensentscheids (Dublin- Verfahren) kann lediglich die Frage bilden, ob sich seit Abschluss des or- dentlichen Verfahrens eine nachträglich veränderte Sachlage im Hinblick auf die staatsvertragliche Zuständigkeit des fraglichen Mitgliedstaates oder hinsichtlich der Völkerrechtskonformität einer Wegweisung dorthin erge- ben hat, oder ob seither humanitäre Gründe im Sinne von Art. 29a Abs. 3 der Asylverordnung 1 vom 11. August 1999 über Verfahrensfragen (AsylV 1, SR 142.311) eingetreten sind.</w:t>
      </w:r>
    </w:p>
    <w:p>
      <w:r>
        <w:rPr>
          <w:b/>
        </w:rPr>
        <w:t>E. 3.3</w:t>
      </w:r>
    </w:p>
    <w:p>
      <w:r>
        <w:t>Gemäss Art. 111d AsylG erhebt die Vorinstanz eine Gebühr, sofern sie ein Wiedererwägungs- oder Mehrfachgesuch ablehnt oder darauf nicht ein- tritt (Art. 111d Abs. 1 AsylG). Sie kann von der gesuchstellenden Person einen Gebührenvorschuss in der Höhe der mutmasslichen Verfahrenskos- ten verlangen. Sie setzt zu dessen Leistung unter Androhung des Nichtein- tretens eine angemessene Frist an. Auf einen Gebührenvorschuss wird verzichtet, wenn die gesuchstellende Person bedürftig ist und ihre Begeh- ren nicht von vornherein aussichtslos erscheinen (Art. 111d Abs. 3 Bst. a i.V.m. Abs. 2 AsylG).</w:t>
      </w:r>
    </w:p>
    <w:p>
      <w:r>
        <w:rPr>
          <w:b/>
        </w:rPr>
        <w:t>E. 3.4</w:t>
      </w:r>
    </w:p>
    <w:p>
      <w:r>
        <w:t>Wird eine Überstellung nicht innerhalb der Frist von sechs Monaten nach der Annahme des Aufnahme- oder Wiederaufnahmegesuchs durch- geführt, ist der zuständige Mitgliedstaat nicht mehr zur Aufnahme oder Wie- deraufnahme der betreffenden Person verpflichtet und die Zuständigkeit geht auf den ersuchenden Mitgliedstaat über. Diese Frist kann höchstens auf 18 Monate verlängert werden, wenn die betreffende Person flüchtig ist (Art. 29 Abs. 2 der Verordnung [EU] Nr. 604/2013 des Europäischen Parla- ments und des Rats vom 26. Juni 2013 zur Festlegung der Kriterien und Verfahren zur Bestimmung des Mitgliedstaats, der für die Prüfung eines von einem Drittstaatsangehörigen oder Staatenlosen in einem Mitglied- staat gestellten Antrags auf internationalen Schutz zuständig ist [Dublin-III- VO]).</w:t>
      </w:r>
    </w:p>
    <w:p>
      <w:r>
        <w:rPr>
          <w:b/>
        </w:rPr>
        <w:t>E. 3.5</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sonstwie absichtlich behindert beziehungsweise, wenn sie sich der Durchführung der Überstellung gezielt und bewusst entzieht, um die</w:t>
      </w:r>
    </w:p>
    <w:p>
      <w:r>
        <w:t>F-5508/2024 Seite 6 Überstellung zu vereiteln. Das Verhalten muss kausal dafür sein, dass die asylsuchende Person nicht an den zuständigen Mitgliedstaat überstellt werden konnte (vgl. BVGE 2010/27 E. 7.2.3; Urteile des BVGer D-894/2024 vom 20. Februar 2024 E. 6.2; D-3831/2023 vom 4. Dezember 2023 E. 3.3; D 4561/2023 vom 10. Oktober 2023 E. 6.2 und 7.3; E-5008/2021 vom 18. Januar 2022 E. 5.3; Urteil des EuGH vom 19. März 2019 C-163/17 Abubacarr Jawo/Bundesrepublik Deutschland Rn 70; UL- RICH KOEHLER, Praxiskommentar zum Europäischen Asylzuständigkeits- system, 2018, N. 34 zu Artikel 29; CHRISTIAN FILZWIESER / ANDREA SPRUNG, Dublin III-Verordnung, 2014, K12 zu Art. 29; ALBERTO ACHERMANN ET AL. [Hrsg.], Jahrbuch für Migrationsrecht 2022/2023, S. 273).</w:t>
      </w:r>
    </w:p>
    <w:p>
      <w:r>
        <w:rPr>
          <w:b/>
        </w:rPr>
        <w:t>E. 4.1</w:t>
      </w:r>
    </w:p>
    <w:p>
      <w:r>
        <w:t>Zur Begründung der Aussichtlosigkeit des Wiedererwägungsgesuchs führte die Vorinstanz in der Zwischenverfügung vom 30. Juli 2024 aus, der Beschwerdeführer sei beim Überstellungsversuch vom 4. Juni 2024 unbe- kannten Aufenthalts gewesen, womit sich die Frist zur Überstellung des Beschwerdeführers nach Bulgarien auf 18 Monaten verlängert habe.</w:t>
      </w:r>
    </w:p>
    <w:p>
      <w:r>
        <w:rPr>
          <w:b/>
        </w:rPr>
        <w:t>E. 4.2</w:t>
      </w:r>
    </w:p>
    <w:p>
      <w:r>
        <w:t>Im Gesuch vom 19. Juni 2024 brachte der Beschwerdeführer als Wie- dererwägungsgrund einzig vor, die sechsmonatige Überstellungsfrist sei abgelaufen, ohne jedoch wenigstens in den Grundzügen darzulegen, wes- halb die achtzehnmonatige Überstellungsfrist nicht zur Anwendung kom- men soll. Für die Vorinstanz gab es aufgrund dieser äusserst knappen Be- gründung keinen Anlass, Nachforschungen anzustellen in Bezug auf die Frage, ob der Beschwerdeführer allenfalls sinngemäss vorbringen wollte, im Zeitpunkt des Überstellungsversuchs nicht «flüchtig» im Sinne von Art. 29 Abs. 2 Dublin-III-VO gewesen zu sein. Auch nachdem ihm die Vor- instanz mit Schreiben vom 10. Juli 2024 mitgeteilt hatte, sie gehe von einer Verlängerung der Überstellungsfrist aus, begründete der Beschwerdefüh- rer nicht, weshalb die achtzehnmonatige Überstellungsfrist nicht zur An- wendung kommen soll. Erst in der Beschwerdeschrift äusserte er sich dazu. Die Vorinstanz durfte sich daher im Rahmen der Prüfung der Aus- sichtslosigkeit des Wiedererwägungsgesuchs damit begnügen, darauf hin- zuweisen, dass die achtzehnmonatige Überstellungsfrist zur Anwendung komme, ohne auf die näheren Umstände des Überstellungsversuchs ein- zugehen und näher zu begründen, weshalb sie den Beschwerdeführer als flüchtig im Sinne von Art. 29 Abs. 2 Dublin-III-VO erachtete. Aufgrund der Angaben des Beschwerdeführers im Wiedererwägungsgesuch ist die Vor- instanz zu Recht von der Aussichtslosigkeit des Gesuchs ausgegangen.</w:t>
      </w:r>
    </w:p>
    <w:p>
      <w:r>
        <w:t>F-5508/2024 Seite 7</w:t>
      </w:r>
    </w:p>
    <w:p>
      <w:r>
        <w:rPr>
          <w:b/>
        </w:rPr>
        <w:t>E. 4.3</w:t>
      </w:r>
    </w:p>
    <w:p>
      <w:r>
        <w:t>Zusammenfassend ergibt sich, dass die Vorinstanz aufgrund der Aus- sichtslosigkeit des Wiedererwägungsgesuchs zur Erhebung eines Kosten- vorschusses berechtigt war und sie somit, nachdem der Beschwerdeführer die ihm zur Leistung des Vorschusses angesetzte Frist unbenutzt verstrei- chen liess, zu Recht auf das Wiedererwägungsgesuch nicht eingetreten ist.</w:t>
      </w:r>
    </w:p>
    <w:p>
      <w:r>
        <w:rPr>
          <w:b/>
        </w:rPr>
        <w:t>E. 5</w:t>
      </w:r>
    </w:p>
    <w:p>
      <w:r>
        <w:t>Aus diesen Erwägungen ergibt sich, dass die angefochtene Verfügung Bundesrecht nicht verletzt und auch sonst nicht zu beanstanden ist (Art. 106 Abs. 1 AsylG). Die Beschwerde ist abzuweisen.</w:t>
      </w:r>
    </w:p>
    <w:p>
      <w:r>
        <w:rPr>
          <w:b/>
        </w:rPr>
        <w:t>E. 6.1</w:t>
      </w:r>
    </w:p>
    <w:p>
      <w:r>
        <w:t>Mit dem Entscheid in der Hauptsache ist das Gesuch um Erteilung der aufschiebenden Wirkung gegenstandslos geworden und der am 6. Sep- tember 2024 angeordnete Vollzugsstopp fällt dahin.</w:t>
      </w:r>
    </w:p>
    <w:p>
      <w:r>
        <w:rPr>
          <w:b/>
        </w:rPr>
        <w:t>E. 6.2</w:t>
      </w:r>
    </w:p>
    <w:p>
      <w:r>
        <w:t>Die Gesuche um Gewährung der unentgeltlichen Prozessführung (Art. 65 Abs. 1 VwVG) und um unentgeltliche Rechtsverbeiständung (Art. 65 Abs. 2 VwVG; vgl. auch Art. 102m Abs. 2 AsylG) sind – ungeachtet der weiteren Voraussetzungen – abzuweisen, da sich die Beschwerdebe- gehren entsprechend den vorstehenden Erwägungen von vornherein als aussichtslos erwiesen haben.</w:t>
      </w:r>
    </w:p>
    <w:p>
      <w:r>
        <w:rPr>
          <w:b/>
        </w:rPr>
        <w:t>E. 6.3</w:t>
      </w:r>
    </w:p>
    <w:p>
      <w:r>
        <w:t>Demzufolge sind die Verfahrenskosten in der Höhe von Fr. 1’500.– dem Beschwerdeführer aufzuerlegen (Art. 63 Abs. 1 VwVG; Art. 1-3 des Regle- ments vom 21. Februar 2008 über die Kosten und Entschädigungen vor dem Bundesverwaltungsgericht [VGKE, SR 173.320.2]). (Dispositiv nächste Seite)</w:t>
      </w:r>
    </w:p>
    <w:p>
      <w:r>
        <w:t>F-5508/2024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