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F-5492/2018 vom 25. Juni 2019</w:t>
      </w:r>
    </w:p>
    <w:p>
      <w:r>
        <w:t>Bundesverwaltungsgericht, 2019-06-25, DE</w:t>
      </w:r>
    </w:p>
    <w:p>
      <w:r>
        <w:rPr>
          <w:b/>
        </w:rPr>
        <w:t xml:space="preserve">Quelle: </w:t>
      </w:r>
      <w:r>
        <w:t>https://mcp.opencaselaw.ch/entscheid/bvger_F-5492_2018</w:t>
      </w:r>
    </w:p>
    <w:p>
      <w:r>
        <w:t>FR: TAF F-5492/2018 du 25 juin 2019</w:t>
      </w:r>
    </w:p>
    <w:p>
      <w:r>
        <w:t>IT: TAF F-5492/2018 del 25 giugno 2019</w:t>
      </w:r>
    </w:p>
    <w:p>
      <w:pPr>
        <w:pStyle w:val="Heading2"/>
      </w:pPr>
      <w:r>
        <w:t>Regeste</w:t>
      </w:r>
    </w:p>
    <w:p>
      <w:r>
        <w:t>Visum aus humanitären Gründen (VrG)</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zur Beschwerde berechtigt (vgl. Art. 48 Abs. 1 VwVG). Auch die übrigen Sachurteilsvoraussetzungen liegen vor, weshalb auf die Beschwerde einzutreten ist (vgl. Art. 50 und Art.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Als Staatsangehörige von Sri Lanka unterliegen die Beschwerdeführenden für die Einreise in die Schweiz der Visumpflicht. Mit ihrem Gesuch beabsichtigen sie einen längerfristigen Aufenthalt, weshalb nicht die Erteilung von Schengen-Visa, sondern von humanitären Visa zu prüfen ist. Damit gelangt mit Art. 4 der Verordnung vom 15. August 2018 über die Einreise und die Visumerteilung (VEV, SR 142.204) im Wesentlichen nationales Recht zur Anwendung. Die revidierte VEV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(BVGE 2018 VII/5 E. 3.5; m.H. auch zum Folgenden).</w:t>
      </w:r>
    </w:p>
    <w:p>
      <w:r>
        <w:rPr>
          <w:b/>
        </w:rPr>
        <w:t>E. 3.2</w:t>
      </w:r>
    </w:p>
    <w:p>
      <w:r>
        <w:t>Art. 4 Abs. 2 VEV hält nun ausdrücklich die bereits vor dem Erlass der neuen Rechtsgrundlage geltende Praxis fest, wonach ein humanitäres Visum insbesondere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(Urteil des BVGer F-4631/2018 vom 27. Dezember 2018 E. 3.2; m.H. auch zum Folgenden). Befindet sich die betroffene Person bereits in einem Drittstaat (vgl.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w:t>
      </w:r>
    </w:p>
    <w:p>
      <w:r>
        <w:rPr>
          <w:b/>
        </w:rPr>
        <w:t>E. 3.3</w:t>
      </w:r>
    </w:p>
    <w:p>
      <w:r>
        <w:t>Das Visumgesuch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berücksichtigt werden (UrteilF-4631/2018 E. 3.3 m.H.).</w:t>
      </w:r>
    </w:p>
    <w:p>
      <w:r>
        <w:rPr>
          <w:b/>
        </w:rPr>
        <w:t>E. 4.1</w:t>
      </w:r>
    </w:p>
    <w:p>
      <w:r>
        <w:t>Die Vorinstanz begründet ihren ablehnenden Entscheid im Wesentlichen damit, dass sich die Beschwerdeführenden in Thailand und damit in einem sicheren Drittstaat aufhalten würden. Fälle von Rückschaffungen illegaler Immigranten durch thailändische Behörden nach Sri Lanka seien nicht bekannt. Zudem würden Frauen und Kinder seit Ende Januar 2019 gegen Bezahlung einer Kaution aus der Haft entlassen. Die geltend gemachten gesundheitlichen Probleme der Beschwerdeführerin 1 und die Lebensumstände in Thailand würden keine besondere Notlage begründen, welche ein behördliches Eingreifen im Gegensatz zu anderen Personen in einer vergleichbaren Lage zwingend erforderlich machen würde (vgl. SEM-act. 4/S. 79; BVGer-act. 5 und 9).</w:t>
      </w:r>
    </w:p>
    <w:p>
      <w:r>
        <w:rPr>
          <w:b/>
        </w:rPr>
        <w:t>E. 4.2</w:t>
      </w:r>
    </w:p>
    <w:p>
      <w:r>
        <w:t>Die Beschwerdeführenden vertreten demgegenüber die Auffassung, sie seien unmittelbar, ernsthaft und konkret an Leib und Leben gefährdet. Thailand habe die Flüchtlingskonvention nicht ratifiziert, weshalb Flüchtlinge als illegale Immigranten inhaftiert und in Verletzung des Non-Refoulement-Gebots in ihre Heimatländer zurückgeschafft würden. Ihnen drohe die Rückschaffung nach Sri-Lanka, wo sie aufgrund der LTTE-Zugehörigkeit des verstorbenen Ehemannes der Beschwerdeführerin 1 noch immer verfolgt würden. Zudem benötige die Beschwerdeführerin 1 aufgrund von Granatsplittern in Brust und Oberschenkel dringend eine Operation, welche der UNHCR allerdings nicht finanzieren würde. Die Beschwerdeführenden würden in Thailand auf engstem Raum und ohne ausreichende Ernährung zusammenleben (BVGer-act. 1, 2, 7 und 11).</w:t>
      </w:r>
    </w:p>
    <w:p>
      <w:r>
        <w:rPr>
          <w:b/>
        </w:rPr>
        <w:t>E. 5.1</w:t>
      </w:r>
    </w:p>
    <w:p>
      <w:r>
        <w:t>Zur Ausstellung von humanitären Visa müssten konkrete Anhaltspunkte für das Bestehen einer unmittelbaren, ernsthaften und konkreten Gefährdung der Beschwerdeführenden an Leib und Leben vorliegen, welche ein behördliches Eingreifen im Gegensatz zu anderen Personen zwingend erforderlich machen würde. Die Parteien sind sich darin einig, dass für die Erteilung humanitärer Visa strenge Voraussetzungen erfüllt sein müssen. Uneinig sind sie sich hingegen, ob der Gesundheitszustand der Beschwerdeführenden, die geltend gemachte Gefahr einer Rückschaffung nach Sri Lanka und die Lebensumstände in Thailand eine Notlage im Sinn der Rechtsprechung begründen (vgl. vorn E. 3.2).</w:t>
      </w:r>
    </w:p>
    <w:p>
      <w:r>
        <w:rPr>
          <w:b/>
        </w:rPr>
        <w:t>E. 5.2</w:t>
      </w:r>
    </w:p>
    <w:p>
      <w:r>
        <w:t>Die Beschwerdeführerin 1 hat Granatsplitter im Körper und wurde in Thailand deswegen bereits zwei Mal mit finanzieller Unterstützung des UNHCR operiert. Aufgrund der verbleibenden Splitter in [...] und [...] ist eine weitere Operation angezeigt (vgl. Unterlagen des [...] Hospital aus den Jahren 2010-2012 in Beilage Nr. 8 zu BVGer-act. 1). Sie fühlt sich gemäss eigenen Angaben oft krank, müsse sich übergeben und habe Fieberschübe. Der UNHCR würde ihr keine weitere Behandlung mehr finanzieren, weshalb sie sich in einer Notlage befinde. Die fehlende Erschwinglichkeit einer medizinischen Behandlung ist allerdings nicht geeignet, eine Notlage zu begründen, welche die Ausstellung von humanitären Visa rechtfertigen würde. Zudem gilt die behauptete Verweigerung der finanziellen Unterstützung durch den UNHCR nicht als erstellt. Aus den Ausführungen der Beschwerdeführerin 1 ergibt sich, dass ihr die Ärzte vor Jahren von einer weiteren Operation abgeraten hätten, da sie zwei kleine Kinder hätte (vgl. Appeal Testimony vom 15. Dezember 2011, Ziff. 43 in den Beilagen Nr. 5 zu BVGer-act. 1). In den Akten finden sich ausserdem Hinweise darauf, dass die die benötigte Operation zumindest in Planung ist (vgl. ärztliches Überweisungsschreiben an das [...] Hospital vom 30. September 2018 in Beilage Nr. 6 zu BVGer-act. 2). Die medizinischen Probleme der Beschwerdeführerin 1 bestehen schon seit Jahren, sodass auch nicht von einer akuten medizinischen Notlage ausgegangen werden muss. Für die behaupteten psychischen Probleme (Depressionen, Trauma, Suizidgedanken) wurden keine Belege eingereicht. Daneben macht die Beschwerdeführerin 1 geltend, ihre beiden Kinder seien ebenfalls durch Granaten verletzt worden und würden mangels ausreichender Ernährung immer schwächer und kränker, ohne jedoch ihre Ausführungen hinreichend zu substantiieren oder zu belegen. Die Beschwerdeführenden 2 und 3 erwähnen in ihren Briefen an die Botschaft keine sie betreffenden gesundheitlichen Probleme (vgl. Briefe der Kinder in Beilage Nr. 4 zu BVGer-act. 1).</w:t>
      </w:r>
    </w:p>
    <w:p>
      <w:r>
        <w:rPr>
          <w:b/>
        </w:rPr>
        <w:t>E. 5.3</w:t>
      </w:r>
    </w:p>
    <w:p>
      <w:r>
        <w:t>Die Beschwerdeführenden machen geltend, der Ehemann der Beschwerdeführerin 1 sei ein bekanntes Mitglied der LTTE gewesen und bei einem Angriff der sri-lankischen Sicherheitskräfte ums Leben gekommen. Die sri-lankischen Behörden würden nicht an seinen Tod glauben, weshalb sie die Beschwerdeführenden weiterhin verfolgen würden. In Thailand seien sie - alleine schon aufgrund der geographischen Nähe - vor den sri-lankischen Sicherheitskräften nicht sicher. Zudem würden ihnen die Verhaftung durch die thailändische Ausländerpolizei und die Rückschaffung nach Sri Lanka drohen. Dabei berufen sie sich insbesondere auf das Urteil des BVGer F-6648/2016 vom 16. August 2017. Darin wurde eine unmittelbare und konkrete Gefährdungslage eines sri-lankischen Staatsangehörigen tamilischer Ethnie in Thailand bejaht, der von den thailändischen Einwanderungsbehörden inhaftiert worden war, sich in schlechter gesundheitlicher Verfassung befand und bei einer Rückkehr in sein Heimatland mit asylrelevanter Verfolgung rechnen musste (vgl. Urteil F-6648/2016 E. 6.1 und 6.3).</w:t>
      </w:r>
    </w:p>
    <w:p>
      <w:r>
        <w:rPr>
          <w:b/>
        </w:rPr>
        <w:t>E. 5.4</w:t>
      </w:r>
    </w:p>
    <w:p>
      <w:r>
        <w:t>Die Lage der Beschwerdeführenden stellt sich indes anders dar: Sie leben seit 2010 in Thailand und es ist nicht erkennbar, dass sie in dieser Zeit ins Visier der örtlichen Behörden oder der sri-lankischen Sicherheitskräfte geraten wären oder konkrete Anzeichen für eine Inhaftierung oder gar Rückschaffung nach Sri Lanka bestehen würden (vgl. zu Letzterem Urteil F-6648/2016 E. 6.2 und Urteil des BVGer D-1897/2014 vom 9. Februar 2015 E. 7.3; je m.H.). Die geltend gemachten Verbindungen zur LTTE werden lediglich mit einer Heirats- sowie Todesurkunde, nicht übersetzten Unterlagen, welche angeblich einen Lebenslauf des Ehemanns der Beschwerdeführerin 1 enthalten, zwei Unterstützungsschreiben und Fotos von uniformierten Männern belegt (vgl. Beilagen Nr. 4, 6, 7 und 9 zu BVGer-act. 1). Der Ehemann ist zudem - wie die Beschwerdeführenden selbst ausführen - bereits 2009 verstorben, weshalb es als wenig wahrscheinlich erscheint, dass die sri-lankischen Behörden noch immer nicht an seinen Tod glauben. In den Akten deutet im Übrigen nichts darauf hin, dass die Beschwerdeführenden konkret von einer Rückschaffung nach Sri Lanka bedroht wären. Daran vermögen auch die eingereichten Berichte und Unterlagen zu den Gefahren einer Rückschiebung von Tamilen nach Sri Lanka (Beilage Nr. 7 zu BVGer-act. 2) sowie zur Lage von Flüchtlingen in Thailand (Beilagen Nr. 1-3 zu BVGer-act. 7) nichts zu ändern. Die Ausführungen, wonach man die Beschwerdeführerin 1 in Thailand telefonisch mit der Entführung ihrer Kinder bedroht hätte und die Beschwerdeführenden deswegen mehrmals ihren Wohnort hätten wechseln müssen (BVGer-act. 2 Ziff. 36), werden weder hinreichend substantiiert noch belegt. Das Gleiche gilt für das Vorbringen, wonach die Beschwerdeführerin 1 als alleinerziehende Mutter und Ehefrau eines bekannten LTTE-Mitglieds besonders bedroht sei. Laut Korrespondenz der Schweizer Botschaft in Bangkok mit einem Vertreter des UNHCR besteht ausserdem seit Ende Januar 2019 die Möglichkeit, dass Frauen und Kinder gegen Bezahlung einer Kaution aus der Haft für illegale Immigranten entlassen werden. Vor diesem Hintergrund ist nicht von einer konkreten, unmittelbaren und ernsthaften Gefährdung der Beschwerdeführenden auszugehen.</w:t>
      </w:r>
    </w:p>
    <w:p>
      <w:r>
        <w:rPr>
          <w:b/>
        </w:rPr>
        <w:t>E. 5.5</w:t>
      </w:r>
    </w:p>
    <w:p>
      <w:r>
        <w:t>Die Beschwerdeführenden leben seit 2010 in Thailand und wurden vom UNHCR - nach Anfechtung des ursprünglich abschlägigen Entscheids - als Flüchtlinge registriert (vgl. UNHCR-Ausweise in Beilage Nr. 4 zu BVGer-act. 1). Sie beklagen, dass sie auf engstem Raum zusammenleben würden und sich nicht ausreichend ernähren könnten; mangels Aufenthaltstitel könne die Beschwerdeführerin 1 auch nicht arbeiten. Die Beschwerdeführenden werden - wie sie selbst ausführen - durch den UNHCR finanziell unterstützt. Die von ihnen beklagte fehlende Erschwinglichkeit einer angemessenen Unterkunft und ausreichender Nahrung in Thailand ist nicht geeignet, eine Notlage zu begründen, welche die Ausstellung von humanitären Visa rechtfertigen würde. Offen bleibt auch, ob sie sich diesbezüglich bereits an den UNHCR gewandt haben, was ihnen zumutbar wäre.</w:t>
      </w:r>
    </w:p>
    <w:p>
      <w:r>
        <w:rPr>
          <w:b/>
        </w:rPr>
        <w:t>E. 5.6</w:t>
      </w:r>
    </w:p>
    <w:p>
      <w:r>
        <w:t>Die Beschwerdeführenden befinden sich nach dem Gesagten in einer schwierigen Situation. Allerdings ist diese insgesamt mit jener vergleichbar, in der sich letztlich zahlreiche illegale Immigranten in Thailand befinden. Eine unmittelbare Gefährdung der Beschwerdeführenden, welche im Gegensatz zu anderen Personen in einer vergleichbaren Lage die Ausstellung von humanitären Visa rechtfertigen würde, liegt nicht vor. Die angefochtene Verfügung erweist sich somit im Lichte von Art. 49 VwVG als rechtmässig, womit die Beschwerde abzuweisen ist.</w:t>
      </w:r>
    </w:p>
    <w:p>
      <w:r>
        <w:rPr>
          <w:b/>
        </w:rPr>
        <w:t>E. 6</w:t>
      </w:r>
    </w:p>
    <w:p>
      <w:r>
        <w:t>Aufgrund der gewährten unentgeltlichen Prozessführung (Art. 65 Abs. 1 VwVG) ist auf die Auferlegung von Kosten zu verzichten. Eine Parteientschädigung steht den Beschwerdeführenden aufgrund ihres Unterliegens nicht zu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