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F-5476/2021 vom 1. Februar 2022</w:t>
      </w:r>
    </w:p>
    <w:p>
      <w:r>
        <w:t>Bundesverwaltungsgericht, 2022-02-01, DE</w:t>
      </w:r>
    </w:p>
    <w:p>
      <w:r>
        <w:rPr>
          <w:b/>
        </w:rPr>
        <w:t xml:space="preserve">Quelle: </w:t>
      </w:r>
      <w:r>
        <w:t>https://mcp.opencaselaw.ch/entscheid/bvger_F-5476_2021</w:t>
      </w:r>
    </w:p>
    <w:p>
      <w:r>
        <w:t>FR: TAF F-5476/2021 du 1 février 2022</w:t>
      </w:r>
    </w:p>
    <w:p>
      <w:r>
        <w:t>IT: TAF F-5476/2021 del 1 febbraio 2022</w:t>
      </w:r>
    </w:p>
    <w:p>
      <w:pPr>
        <w:pStyle w:val="Heading2"/>
      </w:pPr>
      <w:r>
        <w:t>Regeste</w:t>
      </w:r>
    </w:p>
    <w:p>
      <w:r>
        <w:t>Nichteintreten auf Asylgesuch und Wegweisung (Dublin-Verfahren)</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Die Beschwerdeführenden sind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t>F-5476/2021 Seite 4</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im Beschwerdeverfahren das Bundesrecht von Amtes wegen an. Es ist ge- mäss Art. 62 Abs. 4 VwVG nicht an die Begründung der Begehren gebun- den und kann die Beschwerde auch aus anderen als den geltend gemach- ten Gründen gutheissen oder abweisen. Massgebend ist grundsätzlich die Sachlage zum Zeitpunkt des Entscheids (BGE 139 II 534 E. 5.4.1; BVGE 2014/1 E. 2).</w:t>
      </w:r>
    </w:p>
    <w:p>
      <w:r>
        <w:rPr>
          <w:b/>
        </w:rPr>
        <w:t>E. 2.2</w:t>
      </w:r>
    </w:p>
    <w:p>
      <w:r>
        <w:t>Das Bundesverwaltungsgericht hat gestützt auf Art. 111a Abs. 1 AsylG auf die Durchführung eines Schriftenwechsels verzichtet.</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 punkt, in dem der Antragsteller erstmals einen Antrag in einem Mitglied- staat gestellt hat, auszugehen (Art. 7 Abs. 2 Dublin-III-VO).</w:t>
      </w:r>
    </w:p>
    <w:p>
      <w:r>
        <w:rPr>
          <w:b/>
        </w:rPr>
        <w:t>E. 3.3</w:t>
      </w:r>
    </w:p>
    <w:p>
      <w:r>
        <w:t>Wenn ein Antragsteller, aus einem Drittstaat kommend, die Land-, See- oder Luftgrenze eines Mitgliedstaates illegal überschritten hat, ist dieser Mitgliedstaat gemäss Art. 13 Abs. 1 Dublin-III-VO für die Prüfung des An- trags auf internationalen Schutz zuständig. Die Zuständigkeit endet ge- mäss dieser Norm zwölf Monate nach dem Tag des illegalen Grenzüber- tritts. Die Dublin-III-VO räumt den Schutzsuchenden kein Recht ein, den</w:t>
      </w:r>
    </w:p>
    <w:p>
      <w:r>
        <w:t>F-5476/2021 Seite 5 ihren Antrag prüfenden Staat selber auszuwählen (vgl. BVGE 2020/45 E. 8.3). Vorliegend steht ausser Frage, dass die Beschwerdeführer am 14. Juni 2021 in Italien illegal in das Hoheitsgebiet der Dublin-Staaten eingereist sind. Nachdem die italienischen Behörden das vom SEM gestützt auf Art. 13 Abs. 1 Dublin-III-VO gestellte Gesuch um Übernahme am 28. Septem- ber 2021 ausdrücklich gutgeheissen haben, ist die Zuständigkeit Italiens grundsätzlich gegeben.</w:t>
      </w:r>
    </w:p>
    <w:p>
      <w:r>
        <w:rPr>
          <w:b/>
        </w:rPr>
        <w:t>E. 3.4</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3.5</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4</w:t>
      </w:r>
    </w:p>
    <w:p>
      <w:r>
        <w:t>Die Beschwerdeführenden beanstanden im Wesentlichen, die Vorinstanz habe nicht festgestellt, dass sie einer vulnerablen Personengruppe ange-</w:t>
      </w:r>
    </w:p>
    <w:p>
      <w:r>
        <w:t>F-5476/2021 Seite 6 hören würden. Der Beschwerdeführer 1 sei mit einer schweren psychi- schen Belastung in die Schweiz eingereist. Die Beschwerdeführerin 2 sei durch das Erlebte in Syrien und Libyen psychisch belastet. Die vier Kinder seien ebenfalls psychisch stark belastet von der Reise nach Europa aber auch durch das Erlebte in Italien. Ein Kind sei erschöpft und müde, ein anderes esse sehr wenig. Während der 10-tägigen Quarantäne in Italien seien die Kinder krank gewesen. Trotz mehrfacher Nachfrage sei kein Arzt gerufen worden, um sie zu untersuchen. Die prekären Zustände in den Erstaufnahmezentren und temporären Einrichtungen in Italien würden un- verändert fortbestehen. Es sei höchst fraglich, ob sie trotz ihrer gesund- heitlichen Probleme dort adäquat behandelt würden. Auch bestehe für sie als Dublin-Rückkehrer keine reale Chance auf Wiederaufnahme in einer Unterkunft. Aufgrund ihrer Obdachlosigkeit könnten sie keine Wohnad- resse angeben und sich somit auch nicht beim nationalen Gesundheits- dienst registrieren lassen. Es bestehe somit das reale Risiko, dass sie durch den Wegweisungsvollzug eine menschenunwürdige Bettelexistenz führen müssten und sie Gefahr laufen würden, in ihrer Menschenwürde verletzt zu werden. Mit dem Nichteintretensentscheid und der Überstellung nach Italien habe die Vorinstanz das Ermessen unterschritten, weshalb aus humanitären Gründen ein Selbsteintritt der Schweiz nach Art. 17 Abs. 1 Dublin-III-VO und Art. 29a Abs. 3 AsylV 1 geboten sei. Im Übrigen seien die von ihnen vorgebrachten psychischen Probleme nicht von einer psychologisch/psychiatrischen Fachperson untersucht und dem- entsprechend sei nicht abgeklärt worden, ob sich ihr psychischer Zustand mit der Rückkehr nach Italien erheblich verschlechtern würde (hohes Ri- siko einer erneuten Traumatisierung). Die Vorinstanz habe somit den rechtserheblichen Sachverhalt unvollständig abgeklärt.</w:t>
      </w:r>
    </w:p>
    <w:p>
      <w:r>
        <w:rPr>
          <w:b/>
        </w:rPr>
        <w:t>E. 5</w:t>
      </w:r>
    </w:p>
    <w:p>
      <w:r>
        <w:t>Vorab ist darauf hinzuweisen, dass das Bundesverwaltungsgericht in stän- diger Rechtsprechung davon ausgeht, dass das italienische Asylsystem – trotz punktueller Schwachstellen – keine systemischen Mängel im Sinne von Art. 2 zweiter Satz Dublin-III-VO aufweist (vgl. u.a. Referenzurteile E-962/2019 vom 17. Dezember 2019 E. 6.3 sowie F-6330/2020 vom 18. Oktober 2021 E. 9 m.H. auf die Rechtsprechung des EGMR). Folglich ist die Anwendung von Art. 3 Abs. 2 Dublin-III-VO nicht gerechtfertigt.</w:t>
      </w:r>
    </w:p>
    <w:p>
      <w:r>
        <w:rPr>
          <w:b/>
        </w:rPr>
        <w:t>E. 6</w:t>
      </w:r>
    </w:p>
    <w:p>
      <w:r>
        <w:t>Nachfolgend ist zu prüfen, ob das SEM den rechtserheblichen Sachverhalt</w:t>
      </w:r>
    </w:p>
    <w:p>
      <w:r>
        <w:t>F-5476/2021 Seite 7 im Hinblick auf allfällige gravierende gesundheitliche Probleme der Be- schwerdeführer nicht abgeklärt hat und das Selbsteintrittsrecht nach Art. 17 Abs. 1 erster Satz Dublin-III-VO auszuüben ist.</w:t>
      </w:r>
    </w:p>
    <w:p>
      <w:r>
        <w:rPr>
          <w:b/>
        </w:rPr>
        <w:t>E. 6.1</w:t>
      </w:r>
    </w:p>
    <w:p>
      <w:r>
        <w:t>Der EGMR setzte sich in seinem Urteil vom 23. März 2021 in Sachen M.T. gegen die Niederlande, Nr. 46595/19, mit der Rechtmässigkeit der Überstellung einer alleinstehenden Frau mit zwei minderjährigen Kindern im Rahmen des Dublin-Verfahrens nach Italien auseinander, unter Berück- sichtigung der neuen Gesetzeslage, insbesondere des Gesetzesdekrets Nr. 130/2020. Er stellt fest, die neueste Reform des italienischen Asylwe- sens habe zur Folge, dass Asylsuchende im Rahmen der verfügbaren Plätze wieder Zugang zum Zweitaufnahmesystem SAI (Sistema di accog- lienza e integrazione) hätten. Im neusten Referenzurteil F-6330/2020 vom 18. Oktober 2021 kommt das Bundesverwaltungsgericht zum Schluss, dass die von den italienischen Behörden abgegebenen Garantien in Bezug auf die Wahrung der Familieneinheit sowie eine familiengerechte Unter- kunft hinreichend konkret und individualisiert sind, insbesondere durch die Übermittlung des Formulars "nucleo familiare" sowie aufgrund der italieni- schen Rundschreiben vom 8. Februar 2021 und 23. März 2021, welche den Zugang zu einer Zweitaufnahmestruktur des Systems SAI für Familien bestätigen. Mit dem definitiven Inkrafttreten des obgenannten Gesetzes- dekrets wurde das SAI wieder für alle Asylsuchenden zugänglich gemacht, wobei Familien und vulnerable Personen bei der Überstellung in eine SAI- Unterkunft Vorrang geniessen. Das Angebot der Dienstleistungen für die Asylsuchenden wurde wieder ausgebaut und auch auf die Bedürfnisse schutzbedürftiger Personen ausgerichtet. Des Weiteren ermöglicht das Gesetzesdekret Nr. 130/2020 den Asylsuchenden wieder, sich im kommu- nalen Einwohnerregister registrieren zu lassen (Art. 3). Mit der Registrie- rung erhalten sie eine Ausländerauswies, der ihnen Zugang zu den regio- nalen Dienstleistungen, wie beispielswiese der medizinischen Versorgung, erleichtert.</w:t>
      </w:r>
    </w:p>
    <w:p>
      <w:r>
        <w:rPr>
          <w:b/>
        </w:rPr>
        <w:t>E. 6.2</w:t>
      </w:r>
    </w:p>
    <w:p>
      <w:r>
        <w:t>Vor diesem Hintergrund sind die von den italienischen Behörden im vorliegenden Fall abgegebenen Zusicherungen zu werten. Im Formular "nucleo familiare" vom 28. September 2021 führten sie Vor- und Nachna- men, Geburtsdaten und Nationalität der Beschwerdeführer und deren Kin- der auf. Sie gaben die Zusicherung ab, sie in Übereinstimmung mit dem Rundschreiben vom 8. Februar 2021 angepasst auf das Alter der Kinder und als Familie in einem Aufnahmezentrum unterzubringen. Somit liegt eine genügend konkrete und individuelle Garantie der italienischen Behör- den vor, dass sie nach der Überstellung in eine kindergerechte und die</w:t>
      </w:r>
    </w:p>
    <w:p>
      <w:r>
        <w:t>F-5476/2021 Seite 8 Einheit der Familie wahrende Unterkunft des Zweitaufnahmesystems SAI untergebracht werden. Es bestehen zudem auch keine Hinweise darauf, dass die Beschwerdeführer bei ihrer Ankunft in Italien keinen Platz in einer Unterkunft des SAI erhalten würden. Folglich gibt es keinen Grund zur An- nahme, eine Überstellung der Beschwerdeführer nach Italien würde zu ei- ner Verletzung von Art. 3 EMRK führen. Schliesslich ist zu berücksichtigen, dass es sich bei Italien um einen funktionierenden Rechtsstaat handelt, auf dessen Zusicherungen die Schweiz gemäss dem völkerrechtlichen Prinzip, wonach die Staaten einen Vertrag, an den sie gebunden sind, nach Treu und Glauben zu erfüllen haben, grundsätzlich vertrauen darf und soll.</w:t>
      </w:r>
    </w:p>
    <w:p>
      <w:r>
        <w:rPr>
          <w:b/>
        </w:rPr>
        <w:t>E. 6.3</w:t>
      </w:r>
    </w:p>
    <w:p>
      <w:r>
        <w:t>Es trifft zu, dass das Bundesverwaltungsgericht in seinem Referenzur- teil E-962/2019 vom 17. Dezember 2019 strengere Kriterien für Dublin- Überstellungen von schwer erkrankten Asylsuchenden, die sofort nach der Ankunft in Italien auf lückenlose medizinische Versorgung angewiesen sind, beschlossen und das SEM verpflichtet hat, individuelle Zusicherun- gen betreffend die Gewährleistungen der nötigen medizinischen Versor- gung und Unterbringung bei den italienischen Behörden einzuholen (vgl. E-962/2019 E. 7.4.3).</w:t>
      </w:r>
    </w:p>
    <w:p>
      <w:r>
        <w:rPr>
          <w:b/>
        </w:rPr>
        <w:t>E. 6.3.1</w:t>
      </w:r>
    </w:p>
    <w:p>
      <w:r>
        <w:t>Der medizinische Sachverhalt der Beschwerdeführenden präsentiert sich wie folgt: – Abgesehen von den geltend gemachten psychischen Problemen (Ver- dacht auf Posttraumatische Belastungsstörung, PTBS) leidet der Be- schwerdeführer 1 an Schlafstörungen und Zittern. Gemäss Arztbericht wurde bei ihm eine Konjunktivitis (Bindehautentzündung), eine Haut- entzündung in der Leistengegend sowie eine Obstipation mit Gastritis (Verstopfung mit Entzündung der Magenschleimhaut) diagnostiziert. – Wegen einer Bandscheibenerkrankung kann die Beschwerdeführerin 2 teilweise ihre Hände nicht mehr spüren. Sie hat Schmerzen und kann nicht schlafen. Ihre Arme schlafen ein. Zusätzlich leidet sie auch an Thalassämie (Beeinträchtigung der roten Blutkörperchen), was ein ständiges Müdigkeits- und Erschöpfungsgefühl mit sich bringt. Auch psychisch ist sie sehr belastet. – Sohn C._______ leidet seit seiner Geburt an Thalassämie. Ihm wurde ebenfalls eine Konjunktivitis diagnostiziert. – Bei Tochter D._______ wurde eine akute Infektion der Atemwege, eine Konjunktivitis, eine beginnende Pubertät, unterschiedliche Zahnprob- leme sowie eine Dyspepsie (Krankheitsbild des Magen-Darm-Traktes) mit Sodbrennen diagnostiziert.</w:t>
      </w:r>
    </w:p>
    <w:p>
      <w:r>
        <w:t>F-5476/2021 Seite 9 – Bei Sohn E._______ wurden ebenfalls eine Konjunktivitis sowie Zahn- probleme diagnostiziert.</w:t>
      </w:r>
    </w:p>
    <w:p>
      <w:r>
        <w:rPr>
          <w:b/>
        </w:rPr>
        <w:t>E. 6.3.2</w:t>
      </w:r>
    </w:p>
    <w:p>
      <w:r>
        <w:t>Die gesundheitlichen Probleme der Beschwerdeführenden – soweit sie infolge der Behandlung in der Schweiz überhaupt noch bestehen (vgl. z.B. Arztbericht vom 23. November 2021 betr. die Tochter D._______ ["wei- tere Therapie ... nicht mehr notwendig"]) – fallen nicht in die Kategorie der schweren Erkrankungen, bei denen Asylsuchende auf eine lückenlose me- dizinische Versorgung nach der Ankunft in Italien angewiesen sind. Das gilt selbst dann, wenn beim Beschwerdeführer 1 eine PTBS vorliegen würde, zumal ihn dies nicht an seiner Reisetätigkeit gehindert hat und er deswe- gen während Jahren offensichtlich auch nicht auf eine spezielle und lückenlose Behandlung angewiesen war. Hinzu kommt, dass Italien grund- sätzlich über eine ausreichende medizinische Infrastruktur verfügt, die im- stande ist, die in casu notwendigen Behandlungen und Untersuchungen durchzuführen. Im Gegensatz zu der kurzen Zeit, als sich die Beschwerde- führenden in Italien in Quarantäne befanden und (noch) nicht als Asylsu- chende erfasst waren, haben sie jetzt mit der von den italienischen Behör- den abgegebenen Zusicherung vom 28. September 2021 und der damit verbundenen Möglichkeit, sich registrieren zu lassen, Zugang zu medizini- scher Versorgung (vgl. E. 6.1 vorstehend). Indem das SEM im vorliegen- den Verfahren weitere von den Beschwerdeführern beantragte Untersu- chungen (Erstellung fachärztlicher psychologischer/psychiatrischer Gut- achten) nicht abwartete und den Sachverhalt medizinisch nicht weiter ab- klärte, hat es seine Untersuchungspflicht demnach nicht verletzt, weshalb sich diesbezüglich auch eine Rückweisung der Sache an die Vorinstanz erübrigt.</w:t>
      </w:r>
    </w:p>
    <w:p>
      <w:r>
        <w:rPr>
          <w:b/>
        </w:rPr>
        <w:t>E. 6.3.3</w:t>
      </w:r>
    </w:p>
    <w:p>
      <w:r>
        <w:t>Vor diesem Hintergrund ist festzuhalten, dass die Beschwerdeführer nicht zur Gruppe der besonders verletzlichen Personen im Sinne des Re- ferenzurteils E-962/2019 E. 7.4 gehören.</w:t>
      </w:r>
    </w:p>
    <w:p>
      <w:r>
        <w:rPr>
          <w:b/>
        </w:rPr>
        <w:t>E. 6.4</w:t>
      </w:r>
    </w:p>
    <w:p>
      <w:r>
        <w:t>Zusammenfassend liegt kein Grund für die Anwendung der Ermes- sensklausel von Art. 17 Dublin-III-VO beziehungsweise Art. 29a Abs. 3 AsylV1 vor. Weder ist die Schweiz völkerrechtlich verpflichtet, auf die Asyl- gesuche einzutreten, noch liegen humanitäre Gründe vor, welche einen Selbsteintritt nahelegen würden. Das SEM ist daher zu Recht auf die Asyl- gesuche der Beschwerdeführer nicht eingetreten und hat die Überstellung nach Italien angeordnet.</w:t>
      </w:r>
    </w:p>
    <w:p>
      <w:r>
        <w:t>F-5476/2021 Seite 10</w:t>
      </w:r>
    </w:p>
    <w:p>
      <w:r>
        <w:rPr>
          <w:b/>
        </w:rPr>
        <w:t>E. 6.5</w:t>
      </w:r>
    </w:p>
    <w:p>
      <w:r>
        <w:t>Im Weiteren werden die schweizerischen Behörden, die mit dem Voll- zug der angefochtenen Verfügung beauftragt sind, die italienischen Behör- den – sofern notwendig – vorgängig in geeigneter Weise über allfällige spe- zifische medizinische Umstände der Beschwerdeführer und deren Kinder informieren. (Art. 31 f. Dublin-III-VO).</w:t>
      </w:r>
    </w:p>
    <w:p>
      <w:r>
        <w:rPr>
          <w:b/>
        </w:rPr>
        <w:t>E. 7</w:t>
      </w:r>
    </w:p>
    <w:p>
      <w:r>
        <w:t>Nach dem Gesagten ist die Beschwerde abzuweisen. Mit dem vorliegen- den Urteil fällt die mit Zwischenverfügung vom 21. Dezember 2021 ange- ordnete aufschiebende Wirkung dahin.</w:t>
      </w:r>
    </w:p>
    <w:p>
      <w:r>
        <w:rPr>
          <w:b/>
        </w:rPr>
        <w:t>E. 8</w:t>
      </w:r>
    </w:p>
    <w:p>
      <w:r>
        <w:t>Mit Blick auf die jüngste Rechtsprechung des EGMR und des Bundesver- waltungsgerichts (zitiert in E. 6.1) und die Art der gesundheitlichen Prob- leme der Beschwerdeführer (vgl. E. 6.3) waren dem Gesuch um Gewäh- rung der unentgeltlichen Prozessführung zwar nur geringe Erfolgsaussich- ten beschieden. Die Begehren sind indessen nicht als geradezu aussichts- los zu bezeichnen, weshalb das Gesuch gestützt auf Art. 65 Abs. 1 VwVG zu bewilligen ist mit der Folge, dass die Beschwerdeführenden von der Be- zahlung der Verfahrenskosten befreit werden.</w:t>
      </w:r>
    </w:p>
    <w:p>
      <w:r>
        <w:rPr>
          <w:b/>
        </w:rPr>
        <w:t>E. 9</w:t>
      </w:r>
    </w:p>
    <w:p>
      <w:r>
        <w:t>Dieses Urteil ist endgültig (Art. 83 Bst. d Ziff. 1 BGG).</w:t>
      </w:r>
    </w:p>
    <w:p>
      <w:r>
        <w:t>(Dispositiv nächste Seite)</w:t>
      </w:r>
    </w:p>
    <w:p>
      <w:r>
        <w:t>F-5476/2021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