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F-5473/2021 vom 10. Dezember 2021</w:t>
      </w:r>
    </w:p>
    <w:p>
      <w:r>
        <w:t>Bundesverwaltungsgericht, 2021-12-10, DE</w:t>
      </w:r>
    </w:p>
    <w:p>
      <w:r>
        <w:rPr>
          <w:b/>
        </w:rPr>
        <w:t xml:space="preserve">Quelle: </w:t>
      </w:r>
      <w:r>
        <w:t>https://mcp.opencaselaw.ch/entscheid/bvger_F-5473_2021_d20211210</w:t>
      </w:r>
    </w:p>
    <w:p>
      <w:r>
        <w:t>FR: TAF F-5473/2021 du 10 décembre 2021</w:t>
      </w:r>
    </w:p>
    <w:p>
      <w:r>
        <w:t>IT: TAF F-5473/2021 del 10 dicembre 2021</w:t>
      </w:r>
    </w:p>
    <w:p>
      <w:pPr>
        <w:pStyle w:val="Heading2"/>
      </w:pPr>
      <w:r>
        <w:t>Regeste</w:t>
      </w:r>
    </w:p>
    <w:p>
      <w:r>
        <w:t>Nichteintreten auf Asylgesuch und Wegweisung (Dublin-Verfahren) | Nichteintreten auf Asylgesuch und Wegweisung (Dublin-Verfahren); Verfügung des SEM vom 10. Dezember 2021</w:t>
      </w:r>
    </w:p>
    <w:p>
      <w:pPr>
        <w:pStyle w:val="Heading2"/>
      </w:pPr>
      <w:r>
        <w:t>Erwägungen</w:t>
      </w:r>
    </w:p>
    <w:p>
      <w:r>
        <w:rPr>
          <w:b/>
        </w:rPr>
        <w:t>E. 1</w:t>
      </w:r>
    </w:p>
    <w:p>
      <w:r>
        <w:t>VwVG], Frist [Art. 108 Abs. 3 AsylG] und Form [Art. 52 VwVG] sind offen- sichtlich erfüllt. Auf die Beschwerde ist einzutreten.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F-5473/2021 Seite 4</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slowenischen Behörden innert der in Art. 25 Abs. 1 Dublin- III-VO festgelegten Frist dem Wiederaufnahmegesuch der Vorinstanz zu- gestimmt haben, ist die Zuständigkeit Sloweniens grundsätzlich gegeben.</w:t>
      </w:r>
    </w:p>
    <w:p>
      <w:r>
        <w:rPr>
          <w:b/>
        </w:rPr>
        <w:t>E. 3.3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4</w:t>
      </w:r>
    </w:p>
    <w:p>
      <w:r>
        <w:t>Das Asylverfahren und die Aufnahmebedingungen in Slowenien weisen nach konstanter Rechtsprechung des Bundesverwaltungsgerichts keine systemischen Schwachstellen im Sinne von Art. 3 Abs. 2 Sätze 2 und 3 Dublin-III-VO auf (vgl. Urteile des BVGer D-715/2021 vom 19. Februar 2021, F-4659/2020 vom 24. September 2020 E. 4.1 und F-3660/2020 vom 22. Juli 2020 E. 4.1). Der Beschwerdeführer beruft sich zu Recht nicht auf diese Bestimmung.</w:t>
      </w:r>
    </w:p>
    <w:p>
      <w:r>
        <w:rPr>
          <w:b/>
        </w:rPr>
        <w:t>E. 5</w:t>
      </w:r>
    </w:p>
    <w:p>
      <w:r>
        <w:t>Nachfolgend ist zu prüfen, ob das Selbsteintrittsrecht nach Art. 17 Abs. 1 erster Satz Dublin-III-VO, konkretisiert in Art. 29a Abs. 3 der Asylverord- nung 1 vom 11. August 1999 (AsylV 1, SR 142.311), auszuüben ist.</w:t>
      </w:r>
    </w:p>
    <w:p>
      <w:r>
        <w:t>F-5473/2021 Seite 5</w:t>
      </w:r>
    </w:p>
    <w:p>
      <w:r>
        <w:rPr>
          <w:b/>
        </w:rPr>
        <w:t>E. 5.1</w:t>
      </w:r>
    </w:p>
    <w:p>
      <w:r>
        <w:t>Der Beschwerdeführer macht geltend, in Slowenien während zwei Wo- chen im Gefängnis gewesen zu sein. Danach sei er ohne Platz zum Schla- fen und ohne Essen in die Kälte entlassen worden. Er habe keine Sicher- heit gehabt in Slowenien. Es habe Kämpfe gegeben. Die einzige Lösung für ihn sei es gewesen, Slowenien zu verlassen.</w:t>
      </w:r>
    </w:p>
    <w:p>
      <w:r>
        <w:rPr>
          <w:b/>
        </w:rPr>
        <w:t>E. 5.2</w:t>
      </w:r>
    </w:p>
    <w:p>
      <w:r>
        <w:t>Slowenien ist Signatarstaat der EMRK, des Übereinkommens vom</w:t>
      </w:r>
    </w:p>
    <w:p>
      <w:r>
        <w:rPr>
          <w:b/>
        </w:rPr>
        <w:t>E. 5.3</w:t>
      </w:r>
    </w:p>
    <w:p>
      <w:r>
        <w:t>Des Weiteren liegen keine konkreten Anhaltspunkte vor, wonach die Gesundheit des Beschwerdeführers bei einer Überstellung ernsthaft ge- fährdet würde. Die einzig vor der Vorinstanz geltend gemachten psychi- schen Beschwerden scheinen nicht akut zu sein, hat er sich doch während seines Aufenthalts im Bundesasylzentrum nicht beim medizinischen Per- sonal gemeldet. Ferner verfügt Slowenien über eine ausreichende medizi- nische Infrastruktur, weshalb allfällige psychische Beschwerden des Be- schwerdeführers einer Behandlung dort zugänglich sein dürften. Es liegen ferner keine Hinweise vor, wonach Slowenien dem Beschwerdeführer eine adäquate medizinische Behandlung verweigern würde.</w:t>
      </w:r>
    </w:p>
    <w:p>
      <w:r>
        <w:t>F-5473/2021 Seite 6</w:t>
      </w:r>
    </w:p>
    <w:p>
      <w:r>
        <w:rPr>
          <w:b/>
        </w:rPr>
        <w:t>E. 5.4</w:t>
      </w:r>
    </w:p>
    <w:p>
      <w:r>
        <w:t>Die Vorinstanz hat somit das Selbsteintrittsrecht von Art. 17 Dublin-III- VO sowie Art. 29a Abs. 3 AsylV 1 zu Recht nicht ausgeübt. Weder ist die Schweiz völkerrechtlich verpflichtet, auf das Asylgesuch einzutreten, noch liegen humanitäre Gründe vor, welche einen Selbsteintritt nahelegen wür- den. 6. Die Vorinstanz ist demnach zu Recht gestützt auf Art. 31a Abs. 1 Bst. b AsylG auf das Asylgesuch des Beschwerdeführers nicht eingetreten und hat die Wegweisung nach Slowenien angeordnet. 7. Nach dem Gesagten ist die Beschwerde abzuweisen. Mit dem vorliegen- den Urteil fällt die am 21. Dezember 2021 angeordnete aufschiebende Wir- kung dahin. 8. Das Gesuch um Gewährung der unentgeltlichen Rechtspflege (Art. 65 VwVG) ist abzuweisen, da die Begehren – wie sich aus den vorstehenden Erwägungen ergibt – als aussichtslos zu bezeichnen sind. Die Verfahrens- kosten sind dem Beschwerdeführer aufzuerlegen (Art. 63 Abs. 1 VwVG) und auf insgesamt Fr. 750.– festzusetzen (Art. 1–3 des Reglements vom 21. Februar 2008 über die Kosten und Entschädigungen vor dem Bundes- verwaltungsgericht [VGKE, SR 173.320.2]). 9. Dieses Urteil ist endgültig (Art. 83 Bst. d Ziff. 1 BGG). (Dispositiv nachfolgende Seite)</w:t>
      </w:r>
    </w:p>
    <w:p>
      <w:r>
        <w:t>F-5473/2021 Seite 7</w:t>
      </w:r>
    </w:p>
    <w:p>
      <w:r>
        <w:rPr>
          <w:b/>
        </w:rPr>
        <w:t>E. 6</w:t>
      </w:r>
    </w:p>
    <w:p>
      <w:r>
        <w:t>Die Vorinstanz ist demnach zu Recht gestützt auf Art. 31a Abs. 1 Bst. b AsylG auf das Asylgesuch des Beschwerdeführers nicht eingetreten und hat die Wegweisung nach Slowenien angeordnet.</w:t>
      </w:r>
    </w:p>
    <w:p>
      <w:r>
        <w:rPr>
          <w:b/>
        </w:rPr>
        <w:t>E. 7</w:t>
      </w:r>
    </w:p>
    <w:p>
      <w:r>
        <w:t>Nach dem Gesagten ist die Beschwerde abzuweisen. Mit dem vorliegenden Urteil fällt die am 21. Dezember 2021 angeordnete aufschiebende Wirkung dahin.</w:t>
      </w:r>
    </w:p>
    <w:p>
      <w:r>
        <w:rPr>
          <w:b/>
        </w:rPr>
        <w:t>E. 8</w:t>
      </w:r>
    </w:p>
    <w:p>
      <w:r>
        <w:t>Das Gesuch um Gewährung der unentgeltlichen Rechtspflege (Art. 65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nachfolgende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entsprechenden völkerrechtlichen Verpflich- 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Der Beschwerdeführer vermag in Bezug auf die Zustände in Slowenien nicht darzutun, dass die ihn bei einer Rückführung zu erwartenden Bedingungen derart schlecht sind, dass sie zu einer Verletzung von Art. 4 der EU-Grund- rechtecharta bzw. Art. 3 EMRK führen könnten. Bei einer allfälligen vor- übergehenden Einschränkung der ihm zustehenden Aufnahmebedingun- gen könnte er sich im Übrigen nötigenfalls an die slowenischen Behörden wenden und seine Rechte auf dem Rechtsweg einfordern (vgl. Art. 26 Auf- nahmerichtlinie). Letzteres gilt auch in Bezug auf die geltend gemachte In- haftierung, sofern er diese als widerrechtlich erachtet. Slowenien ist ein funktionierender Rechtsstaat und die Behörden sind grundsätzlich gewillt und fähig, staatlichen Schutz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