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F-5462/2018 vom 18. April 2020</w:t>
      </w:r>
    </w:p>
    <w:p>
      <w:r>
        <w:t>Bundesverwaltungsgericht, 2020-04-18, FR</w:t>
      </w:r>
    </w:p>
    <w:p>
      <w:r>
        <w:rPr>
          <w:b/>
        </w:rPr>
        <w:t xml:space="preserve">Quelle: </w:t>
      </w:r>
      <w:r>
        <w:t>https://mcp.opencaselaw.ch/entscheid/bvger_F-5462_2018</w:t>
      </w:r>
    </w:p>
    <w:p>
      <w:r>
        <w:t>FR: TAF F-5462/2018 du 18 avril 2020</w:t>
      </w:r>
    </w:p>
    <w:p>
      <w:r>
        <w:t>IT: TAF F-5462/2018 del 18 aprile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portugais (cf. art. 1 al. 2 LTAF en relation avec l'art. 83 al. 1 let. c ch. 1 et les arrêts du Tribunal fédéral [ci-après : TF] 2C_135/2017 du 21 février 2017 consid. 5 et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S'agissant des notions de sécurité et d'ordre publics auxquelles se réfère l'art. 67 al. 2 let. a LEtr,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80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4.2</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w:t>
      </w:r>
    </w:p>
    <w:p>
      <w:r>
        <w:rPr>
          <w:b/>
        </w:rPr>
        <w:t>E. 5</w:t>
      </w:r>
    </w:p>
    <w:p>
      <w:r>
        <w:t>Compte tenu du fait que le recourant, en tant que citoyen portugais, est ressortissant communautaire, il convient de vérifier si la mesure d'éloignement prononcée à son endroit est conforme à l'ALCP (RS 0142.112.681) (cf. ATF 139 II 121 consid. 5.1 in fine ; arrêt du TF 2C_1045/2011 du 18 avril 2012 consid. 2.1 ; arrêt du TAF F-2522/2015 du 2 juin 2017 consid. 5). En vertu de l'art. 2 al. 2 LEtr, cette loi n'est en effet applicable aux ressortissants des Etats membres de la Communauté européenne que si l'ALCP n'en dispose pas autrement ou si elle contient des dispositions plus favorables.</w:t>
      </w:r>
    </w:p>
    <w:p>
      <w:r>
        <w:rPr>
          <w:b/>
        </w:rPr>
        <w:t>E. 5.1</w:t>
      </w:r>
    </w:p>
    <w:p>
      <w:r>
        <w:t>L'ALCP ne réglemente pas en tant que telle l'interdiction d'entrée, si bien que l'art. 67 LEtr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136 II 5 consid. 3.4 et 130 II 1 consid. 3.6).</w:t>
      </w:r>
    </w:p>
    <w:p>
      <w:r>
        <w:rPr>
          <w:b/>
        </w:rPr>
        <w:t>E. 5.2</w:t>
      </w:r>
    </w:p>
    <w:p>
      <w:r>
        <w:t>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et 136 II 5 consid. 4.2 et la jurisprudence citée).</w:t>
      </w:r>
    </w:p>
    <w:p>
      <w:r>
        <w:rPr>
          <w:b/>
        </w:rPr>
        <w:t>E. 5.3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136 II 5 consid. 4.2, 134 II 25 consid. 4.3.2 et 130 Il 493 consid. 3.3). Le Tribunal fédéral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2C_436/2014 consid. 3.3 et 2C_565/2013 du 6 décembre 2013 consid. 3.5 in fine, et jurisprudence citée). Par conséquent, pour pouvoir faire l'objet d'une interdiction d'entrée en application de l'art. 67 al. 2 let. a LEtr, il faut que la personne qui est en mesure de se prévaloir de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6.1</w:t>
      </w:r>
    </w:p>
    <w:p>
      <w:r>
        <w:t>En l'occurrence, l'autorité inférieure a fondé l'interdiction d'entrée litigieuse sur les différentes condamnations dont a fait l'objet l'intéressé entre 2014 et 2017 (cf., pour les détails, let. B supra). Elle a, en particulier, relevé, quant à sa dernière condamnation, que l'intéressé avait admis avoir été actif dans le domaine du trafic de marijuana, ayant servi d'intermédiaire pour le compte d'une dizaine de personnes auxquelles il en avait fourni 201 kg (recte : 2,1 kg), encaissant de ce fait un montant de 30'000 francs. Elle a également tenu compte du fait que le Ministère public du canton du Valais avait retenu, pour justifier le prononcé d'une courte peine privative de liberté ferme et la révocation du sursis octroyé en octobre 2015, que ce n'était que trois semaines après sa dernière condamnation que l'intéressé avait commis trois vols durant la même nuit avec deux acolytes, qu'il s'était adonné à un trafic de produits cannabiques relativement important et que les sanctions prononcées contre lui jusqu'alors avaient clairement montré leurs limites. L'autorité inférieure a ainsi considéré que le risque de récidive ne pouvait aucunement être exclu. Elle a également tenu compte de la nécessité de protéger la collectivité face au développement de trafic de stupéfiants, justifiant l'éloignement de Suisse des personnes qui étaient mêlées de près ou de loin à ce commerce.</w:t>
      </w:r>
    </w:p>
    <w:p>
      <w:r>
        <w:rPr>
          <w:b/>
        </w:rPr>
        <w:t>E. 6.2</w:t>
      </w:r>
    </w:p>
    <w:p>
      <w:r>
        <w:t>Dans son mémoire de recours du 19 octobre 2018, l'intéressé a fait valoir que l'autorité inférieure avait clairement violé le droit et le principe de proportionnalité en rendant sa décision. Il a souligné qu'il n'avait été condamné qu'à quatre reprises sur une période de plusieurs années et que deux de ces condamnations étaient des peines pécuniaires et trois assorties de sursis. La première condamnation (2014) se rapportait, par ailleurs, à des faits s'étant produits durant sa minorité. En résumé, les trois premières condamnations se rapportaient « à des faits de moindre gravité, impropres à fonder l'existence d'une menace d'une certaine gravité pour l'ordre public, actuelle et réelle » (cf. mémoire de recours, ch. 4.2.10, p. 9). Quant à sa dernière condamnation, la peine privative de liberté portait sur une durée inférieure à six mois, « ce qui montr[ait] bien que les faits reprochés n'étaient pas d'une gravité certaine » (cf. mémoire de recours, ch. 4.2.11, p. 9). A l'époque des faits, il n'était, par ailleurs, âgé que de 19 ans, avait de mauvaises fréquentations et était facilement influençable. De manière générale, « [...], une seule condamnation, ni même plusieurs, ne sauraient à elles seules justifier une mesure automatique d'interdiction d'entrée d'une durée de cinq ans en Suisse et au Liechtenstein » (cf. mémoire de recours, ch. 4.2.11 in fine, p. 9). Le recourant a également relevé que depuis qu'il avait quitté la Suisse à la fin juin 2016, il n'avait plus commis d'infraction. Ainsi, l'éloignement décidé et mis en oeuvre par son père s'était relevé suffisant ; une mesure d'interdiction d'entrée n'était visiblement pas nécessaire. Enfin, l'intéressé a relevé qu'il avait gagné en maturité, avait appris de ses erreurs et mettait tout en oeuvre pour faire amende honorable. Il ne représentait ainsi plus aucune menace pour l'ordre public.</w:t>
      </w:r>
    </w:p>
    <w:p>
      <w:r>
        <w:rPr>
          <w:b/>
        </w:rPr>
        <w:t>E. 6.3</w:t>
      </w:r>
    </w:p>
    <w:p>
      <w:r>
        <w:t>Le Tribunal retient, pour sa part, ce qui suit :</w:t>
      </w:r>
    </w:p>
    <w:p>
      <w:r>
        <w:rPr>
          <w:b/>
        </w:rPr>
        <w:t>E. 6.3.1</w:t>
      </w:r>
    </w:p>
    <w:p>
      <w:r>
        <w:t>Le recourant a fait l'objet entre octobre 2014 et janvier 2017, c'est-à-dire en l'espace de moins de trois ans, de quatre condamnations pénales (cf. let. B supra). Si les infractions commises par l'intéressé en juin 2014 (et sanctionnées par le Tribunal des mineurs de Sion en octobre 2014) auraient pu être imputées à une erreur de jeunesse, si elles étaient restées les uniques dérives de ce dernier, tel n'est pas le cas de celles perpétrées postérieurement. Les faits sur lesquels se fondent les trois dernières condamnations du recourant se sont en effet déroulés alors que ce dernier avait accédé à la majorité et se trouvait en période d'épreuve ; le sursis à ses peines a été révoqué à deux reprises et augmenté à chaque fois d'une année pour la peine sanctionnant les nouvelles infractions, avant que le Ministère public décidât, en janvier 2017, de révoquer à nouveau le sursis précédemment octroyé et de prononcer, cette fois, une peine ferme pour les nouvelles infractions. Dans son ordonnance pénale du 3 juin 2015, le Ministère public a relevé à ce titre : « [La récidive de l'intéressé] dans le délai d'épreuve entraîne la révocation du sursis [octroyé en octobre 2014], car le sang-froid et le sans-gêne avec lesquels [l'intéressé] a commis le vol du 9 avril, sa difficulté à reconnaître les faits, démontrent plutôt le risque de le voir continuer à commettre des infractions ». La peine de 100 jours-amende à 10 francs a été, quant à elle, assortie d'un sursis de deux ans (cf. dossier de l'autorité inférieure, act. 1 p. 2 et 3). Dans son ordonnance du 5 octobre 2015, le Ministère public a révoqué le sursis accordé le 3 juin 2015, ayant constaté que la nouvelle infraction avait été commise, le 6 juillet 2015, c'est-à-dire dans le délai d'épreuve accordé un mois auparavant. La peine pécuniaire de 30 jours-amende à 30 francs a été, quant à elle, assortie d'un sursis de trois ans (cf. dossier de l'autorité inférieure, act. 1 p. 4 et 5). Enfin, dans son ordonnance pénale du 19 janvier 2017, le Ministère public a, non seulement, prononcé une courte peine privative de liberté ferme, mais également révoqué le sursis accordé par ordonnance pénale du 5 octobre 2015. Il a relevé à ce sujet : « Depuis sa toute récente accession à la majorité, le prévenu a déjà été condamné à deux reprises en l'espace de quelques mois en 2015 ». En outre, environ trois semaines après sa dernière condamnation d'octobre 2015, l'intéressé avait commis trois vols durant la même nuit avec des acolytes. Bien plus inquiétant encore, il s'était adonné à un trafic de produits cannabiques relativement important, alors qu'il se savait sous le coup d'une enquête pénale. D'après le Ministère public, un tel comportement justifiait le prononcé d'une peine plus incisive. Il s'imposait également de révoquer le sursis précédemment accordé « [c]ompte tenu de la sévérité et de la rapidité de la rechute [constatée chez le recourant] » (cf. dossier de l'autorité inférieure, act. 1 p. 24 et 25). Ainsi, malgré plusieurs mises à l'épreuve octroyées successivement entre octobre 2014 et octobre 2015, le recourant ne s'est pas détourné de la délinquance. Bien au contraire, il a commis des infractions plus graves, pour lesquelles il a été condamné en janvier 2017. A noter que cette dernière condamnation remonte à seulement un peu plus de trois ans. Cette condamnation de janvier 2017 portait, en outre, sur différentes infractions dont un délit à la LStup. L'intéressé a, en effet, reconnu s'être montré actif dans le trafic de marijuana par appât du lucre, ayant assuré le rôle d'intermédiaire pour le compte d'une dizaine de personnes auxquelles il en a fourni 2,1 kg, encaissant un montant de 30'000 francs. Or, il s'agit d'un domaine où le Tribunal fédéral et la Cour EDH se montrent particulièrement rigoureux. Si, à l'époque, le recourant était également consommateur de marijuana à raison de 20 joints environ par semaine et a déclaré à la police avoir prélevé à chaque transaction quelques têtes pour sa consommation personnelle (cf. rapport de dénonciation du 5 juillet 2016, dossier de l'autorité inférieure, act. 1 p. 16), on ne peut admettre qu'il en ait vendu uniquement pour assurer sa propre consommation et encore moins pour assouvir une éventuelle dépendance à cette drogue, circonstance qui aurait pu être prise en compte au niveau de la proportionnalité de la mesure (cf. ATF 139 II 121 consid. 5.5.2 et 6.4). Enfin, s'il est vrai qu'après cette dernière condamnation le recourant n'a plus commis d'infractions (cf. extrait du casier judiciaire portugais de l'intéressé du 21 avril 2019, dossier TAF act. 16, et même extrait du 4 avril 2017, dossier de l'autorité inférieure, act. 2), cette circonstance doit être fortement relativisée. En effet, en quittant la Suisse pour le Portugal, prétendument sur décision de son père, à la fin juin 2016 (c'est-à-dire avant que le Ministère public valaisan ait rendu son ordonnance pénale en janvier 2017), l'intéressé s'est soustrait à l'exécution de ses peines. Ce n'est en effet qu'à son retour en Suisse en 2018, après deux ans d'absence, qu'il a finalement purgé les peines prononcées à son encontre, notamment celle de cinq mois de peine privative de liberté (cf., à ce sujet, aussi arrêt du TAF F-1144/2017 du 14 février 2019 consid. 6.3). Ce n'est, en outre, que récemment (c'est-à-dire début février 2019) qu'il a été libéré de prison.</w:t>
      </w:r>
    </w:p>
    <w:p>
      <w:r>
        <w:rPr>
          <w:b/>
        </w:rPr>
        <w:t>E. 6.3.2</w:t>
      </w:r>
    </w:p>
    <w:p>
      <w:r>
        <w:t>Au vu de ce qui précède, l'intéressé constitue bien une menace actuelle et réelle d'une certaine gravité pour l'ordre et la sécurité publics, de sorte que le prononcé d'une interdiction d'entrée à son encontre est justifié dans son principe.</w:t>
      </w:r>
    </w:p>
    <w:p>
      <w:r>
        <w:rPr>
          <w:b/>
        </w:rPr>
        <w:t>E. 7.1</w:t>
      </w:r>
    </w:p>
    <w:p>
      <w:r>
        <w:t>A l'appui de son recours, le recourant a également contesté la durée de cinq ans de l'interdiction d'entrée prononcée à son égard, la considérant disproportionnée. Il a relevé à ce titre qu'il avait gagné en maturité, appris de ses erreurs et mettait tout en oeuvre pour faire amende honorable. Après avoir purgé sa peine, il entendait trouver un emploi. Il avait des projets en Suisse, où vivait une partie de sa famille, dont son père qui était susceptible de lui apporter le soutien nécessaire, tant matériel que moral. Il a également fait valoir qu'il était bien intégré en Suisse. De manière générale, ses intérêts privés à pouvoir demeurer en ce pays l'emportaient sensiblement sur les intérêts publics à l'y tenir éloigné.</w:t>
      </w:r>
    </w:p>
    <w:p>
      <w:r>
        <w:rPr>
          <w:b/>
        </w:rPr>
        <w:t>E. 7.2</w:t>
      </w:r>
    </w:p>
    <w:p>
      <w:r>
        <w:t>Toute mesure d'éloignement doit respecter le principe de la proportionnalité, qui s'impose tant en droit interne (art. 5 al. 2 et 36 al. 3 Cst. et 96 LEtr) qu'au regard de la CEDH (art. 8 par. 2 CEDH) et de l'ALCP (ATF 139 II 121 consid. 6.5.1 et 130 II 176 consid. 3.4.2).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135 I 176 consid. 8.1 et 133 I 110 consid. 7.1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(ATF 139 II 121 consid. 6.5.1). L'examen sous l'angle de l'art. 8 par. 2 CEDH se confond avec celui imposé par l'art. 96 LEtr (arrêts du TF 2C_53/2015 du 31 mars 2015 consid. 5.3 et 2C_139/2014 du 4 juillet 2014 consid. 5).</w:t>
      </w:r>
    </w:p>
    <w:p>
      <w:r>
        <w:rPr>
          <w:b/>
        </w:rPr>
        <w:t>E. 7.3</w:t>
      </w:r>
    </w:p>
    <w:p>
      <w:r>
        <w:t>En l'occurrence, concernant les règles de l'aptitude et de la nécessité, il est indéniable, en l'absence d'un pronostic actuellement favorable, que l'éloignement du territoire suisse du recourant est apte et nécessaire pour atteindre les buts visés, à savoir protéger l'ordre et la sécurité publics (arrêt du TAF F-2343/2016 du 26 mars 2018 consid. 6.3).</w:t>
      </w:r>
    </w:p>
    <w:p>
      <w:r>
        <w:rPr>
          <w:b/>
        </w:rPr>
        <w:t>E. 7.4</w:t>
      </w:r>
    </w:p>
    <w:p>
      <w:r>
        <w:t>En fixant la durée de l'interdiction d'entrée à cinq ans, l'autorité inférieure est demeurée à juste titre dans le cadre de l'art. 67 al. 3 LEI (durée maximale de cinq ans), qui pour un ressortissant européen nécessite une menace d'une certaine gravité pour l'ordre et la sécurité publics (« palier I bis » ; cf. ATF 139 II 121 consid. 6.1). Il s'agit maintenant de déterminer s'il se justifie dans le cadre de la pesée des intérêts de réduire la durée de cette mesure ou si la durée de cinq ans fixée par le SEM, soit le plafond du « palier I », apparaît raisonnable.</w:t>
      </w:r>
    </w:p>
    <w:p>
      <w:r>
        <w:rPr>
          <w:b/>
        </w:rPr>
        <w:t>E. 7.5</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7.5.1</w:t>
      </w:r>
    </w:p>
    <w:p>
      <w:r>
        <w:t>Quant à l'intérêt public, il y a lieu de relever que l'intéressé a été condamné en l'espace de moins de trois ans à quatre reprises, dont trois fois pour des infractions commises alors qu'il avait atteint l'âge de la majorité. Il est vrai que les faits pour lesquels le recourant a été sanctionné à l'occasion de ses trois dernières condamnations se sont déroulés alors qu'il était âgé de 18 ou 19 ans, soit en tant que jeune adulte. Sa toute dernière condamnation - qui a été la plus grave puisqu'elle portait sur différentes infractions dont un délit à la LStup - ne remonte toutefois qu'à un peu plus de trois ans. Ce n'est en outre que récemment (fin août 2018) que le recourant s'est décidé - après deux ans d'absence au Portugal - à assumer ses erreurs et à exécuter ses peines, en particulier celle de cinq mois de peine privative de liberté à laquelle il s'était dans un premier temps soustrait par son départ pour le Portugal. Sa libération de détention est aussi encore récente (février 2019). Dans de telles circonstances et malgré l'absence de nouvelles condamnations depuis janvier 2017, il n'est pas encore possible de qualifier le comportement adopté par le recourant, âgé maintenant de 23 ans, d'une erreur de jeunesse (cf., à ce sujet et a contrario, arrêt de la Cour EDH Emre c. Suisse [n°2] du 11 octobre 2011, requ. n° 5056/10, point 74). En outre, les infractions commises postérieurement à sa première condamnation en octobre 2014 l'ont été dans les délais d'épreuve accordés par les autorités pénales. Sa dernière condamnation en janvier 2017 a été la plus grave, consistant en une peine privative de liberté ferme de cinq mois. Ceci démontre bien que malgré plusieurs mises à l'épreuve, l'intéressé ne s'est pas détourné de la délinquance, mais a, au contraire, commis des infractions plus sévères, obligeant les autorités pénales à prendre une mesure plus incisive pour l'y contraindre. Quant aux biens juridiques en jeu, l'intéressé a, à deux reprises, été sanctionné pour des infractions à la LCR, ayant notamment conduit un véhicule automobile sans l'autorisation requise et ainsi mis en danger par son comportement l'intégrité physique (voire même la vie) des autres usagers de la route. Il a aussi commis à plusieurs reprises des infractions contre le patrimoine (vols divers et dommages à la propriété). Enfin, il s'est adonné par appât du gain à la vente de 2,1 kg de marijuana, encaissant de ce fait 30'000 francs. Les infractions commises par le recourant ne se sont ainsi pas limitées à des infractions contre le patrimoine (cf. arrêt du TF 2C_173/2019 du 31 juillet 2019 [admission du recours d'un ressortissant italien à l'encontre duquel une interdiction d'entrée en Suisse avait été prononcée au motif d'une unique condamnation pour des infractions contre le patrimoine]). Enfin, comme déjà mentionné, alors que le Ministère public n'avait pas encore rendu sa sentence, l'intéressé, sur décision prétendue de son père, a quitté la Suisse, en juin 2016, pour n'y revenir qu'en août 2018, se soustrayant ainsi durant deux ans à l'exécution de ses peines. Au vu de ce comportement, il y a bien un intérêt public à le tenir éloigné de Suisse de manière prolongée, dès lors qu'il serait prématuré de relativiser le risque de récidive découlant de sa personne.</w:t>
      </w:r>
    </w:p>
    <w:p>
      <w:r>
        <w:rPr>
          <w:b/>
        </w:rPr>
        <w:t>E. 7.5.2</w:t>
      </w:r>
    </w:p>
    <w:p>
      <w:r>
        <w:t>S'agissant de l'intérêt privé du recourant à pouvoir demeurer en Suisse, celui-ci est, selon les informations à disposition du Tribunal, célibataire et sans enfants. Il dispose de son père en Suisse qui pourrait lui apporter un soutien matériel et émotionnel. Sous l'angle de l'art. 8 CEDH, l'intéressé ne peut toutefois se prévaloir du droit au respect de sa vie famille à l'égard de son père, étant majeur et ne pouvant prétendre à une dépendance particulière vis-à-vis de ce dernier, en raison par exemple d'un handicap ou d'une maladie grave (cf. arrêts du TF 2C_125/2018 du 21 décembre 2018 consid. 1.2.2 et 2C_920/2018 du 28 mai 2019 consid. 3.1, et les réf. cit.). Le recourant est, par ailleurs, arrivé en Suisse à la fin mai 2014, à l'âge de 17 ans, et y a séjourné de manière ininterrompue jusqu'à la fin juin 2016, date de son retour au Portugal. Il n'a donc résidé en Suisse que durant deux ans, période durant laquelle il a commis ses différentes infractions. A noter que ce n'est qu'un mois après son arrivée en Suisse, c'est-à-dire le 23 juin 2014, que l'intéressé a commis ses premières infractions, sanctionnées par le Tribunal des mineurs de Sion en octobre 2014 (cf. extrait du casier judiciaire suisse du recourant du 10 septembre 2018, dossier de l'autorité inférieure, act. 5). A son retour en Suisse en août 2018, le recourant a été rapidement arrêté par la police valaisanne et mis en détention (cf. let. C supra in fine), après y avoir prétendument travaillé deux jours pour un montant de 100 francs pour une agence de travail temporaire, qui ne l'a pas gardé du fait qu'il n'avait pas de permis de travail (cf. procès-verbal d'audition d'un prévenu du 17 septembre 2018, Q. 3 R. 5 et 8, p. 2, contenu au dossier cantonal [VS]). Le 28 septembre 2018, il a été transféré à l'Etablissement pénitentiaire de Z._______ (VS) afin d'exécuter les peines qui avaient été prononcées à son encontre par les autorités pénales valaisannes entre octobre 2015 et janvier 2017. Il a été libéré début février 2019 et mis dans un avion en partance pour le Portugal. Contrairement à ce qu'il fait valoir dans son mémoire de recours, l'intéressé ne peut se prévaloir d'une bonne intégration en Suisse. Dès lors que le recourant, né au Portugal et dont la langue maternelle est le portugais (cf. extrait du registre d'état civil portugais et procès-verbal d'audition d'un prévenu du 17 septembre 2018, Q.12 R., p. 3, contenus au dossier cantonal [VS] de l'intéressé), a vécu toute son enfance et une large partie de son adolescence dans son pays d'origine et y est retourné à la fin juin 2016 pour une durée de deux ans (période durant laquelle il aurait exercé divers petits emplois, cf. mémoire de recours, p. 5), il y a lieu d'admettre que l'intéressé a des liens plus étroits avec le Portugal qu'avec la Suisse, où il n'a séjourné en liberté que pendant deux ans, durant lesquels il a fait acte de délinquance.</w:t>
      </w:r>
    </w:p>
    <w:p>
      <w:r>
        <w:rPr>
          <w:b/>
        </w:rPr>
        <w:t>E. 7.5.3</w:t>
      </w:r>
    </w:p>
    <w:p>
      <w:r>
        <w:t>Dans de telles circonstances, la mesure d'éloignement de cinq ans prononcée par l'autorité inférieure, qui parviendra à échéance en avril 2022, n'apparaît pas disproportionnée pour sanctionner le comportement adopté par l'intéressé en Suisse, pays où il n'a séjourné en liberté que deux ans, durant lesquels il a fait acte de délinquance, et avec lequel il n'a pas développé de liens étroits tant sur le plan social que professionnel. Entretenant au contraire des liens étroits avec le Portugal, pays dont il parle la langue et où il séjourne actuellement, il peut être attendu de lui qu'il y demeure jusqu'à l'échéance de l'interdiction d'entrée prononcée à son égard. En outre, il conserve la possibilité de requérir, de manière ponctuelle, la délivrance de sauf-conduits aux fins de se rendre temporairement en Suisse (cf. art. 67 al. 5 LEtr).</w:t>
      </w:r>
    </w:p>
    <w:p>
      <w:r>
        <w:rPr>
          <w:b/>
        </w:rPr>
        <w:t>E. 8</w:t>
      </w:r>
    </w:p>
    <w:p>
      <w:r>
        <w:t>La décision attaquée est ainsi conforme au droit fédéral, en particulier à l'art. 5 Annexe I ALCP, et est proportionnée. Le recours est, par conséquent, rejeté.</w:t>
      </w:r>
    </w:p>
    <w:p>
      <w:r>
        <w:rPr>
          <w:b/>
        </w:rPr>
        <w:t>E. 9.1</w:t>
      </w:r>
    </w:p>
    <w:p>
      <w:r>
        <w:t>Au vu de l'issue de la cause, il y aurait lieu de mettre les frais de procédure à la charge du recourant (art. 63 al. 1 PA et art. 1 ss du règlement du 21 février 2008 concernant les frais, dépens et indemnités fixés par le Tribunal administratif fédéral [FITAF, RS 173.320.2]). L'intéressé ayant été toutefois mis au bénéfice de l'assistance judiciaire totale, par décision incidente du 28 décembre 2018, il sera statué sans frais.</w:t>
      </w:r>
    </w:p>
    <w:p>
      <w:r>
        <w:rPr>
          <w:b/>
        </w:rPr>
        <w:t>E. 9.2</w:t>
      </w:r>
    </w:p>
    <w:p>
      <w:r>
        <w:t>Ayant succombé, le recourant n'a pas droit à des dépens (cf. art. 64 al. 1 a contrario PA). Dès lors que l'intéressé a été mis au bénéfice de l'assistance judiciaire totale, il convient d'accorder une indemnité à titre d'honoraires à son mandataire (art. 8 à 12 FITAF). A défaut de décompte de prestations, le Tribunal fixe l'indemnité sur la base du dossier (cf. art. 14 al. 2 FITAF), le recourant ayant l'obligation de rembourser ce montant s'il revient à meilleure fortune, conformément à l'art. 65 al. 4 PA. Tenant compte de l'ensemble des circonstances du cas, de l'importance de l'affaire, du degré de difficulté de cette dernière et des opérations effectuées par le mandataire de l'intéressé, le Tribunal estime, au regard des art. 8 ss FITAF, que le versement d'une indemnité à titre d'honoraires s'élevant à 2'000 francs (TVA comprise [cf. ATF 141 III 560 consid. 3; ATF 141 IV 344 consid. 2 ss])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