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F-5455/2017 vom 5. Oktober 2017</w:t>
      </w:r>
    </w:p>
    <w:p>
      <w:r>
        <w:t>Bundesverwaltungsgericht, 2017-10-05, FR</w:t>
      </w:r>
    </w:p>
    <w:p>
      <w:r>
        <w:rPr>
          <w:b/>
        </w:rPr>
        <w:t xml:space="preserve">Quelle: </w:t>
      </w:r>
      <w:r>
        <w:t>https://mcp.opencaselaw.ch/entscheid/bvger_F-5455_2017</w:t>
      </w:r>
    </w:p>
    <w:p>
      <w:r>
        <w:t>FR: TAF F-5455/2017 du 5 octobre 2017</w:t>
      </w:r>
    </w:p>
    <w:p>
      <w:r>
        <w:t>IT: TAF F-5455/2017 del 5 ottobre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intéressés ont qualité pour recourir (art. 48 al. 1 PA, applicable par renvoi de l'art. 37 LTAF). Présenté dans la forme (art. 52 al. 1 PA) et le délai (art. 108 al. 2 LAsi) prescrit par la loi, le recours est recevable.</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Aux termes de l'art. 3 par. 1 du règlement Dublin III, une demande de protection internationale est examinée par un seul Etat membre, celui-ci étant déterminé selon les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Dans une procédure de reprise en charge (anglais : take back), il n'y a en principe aucun nouvel examen de la compétence selon le chapitre III (ATAF 2012/4 consid. 3.2.1 et réf. cit.). L'Etat membre responsable en vertu du règlement est tenu de reprendre en charge - dans les conditions prévues aux art. 23, 24, 25 et 29 - le ressortissant d'un pays tiers ou l'apatride dont la demande a été rejetée et qui a présenté une demande auprès d'un autre Etat membre ou qui se trouve, sans titre de séjour, sur le territoire d'un autre Etat membre (cf. art. 18 par. 1 let. d du règlement Dublin III). De même, l'Etat membre auprès duquel la demande de protection internationale a été introduite pour la première fois est tenu - dans les conditions prévues aux art. 23, 24, 25 et 29 du règlement Dublin III, et en vue d'achever le processus de détermination de l'Etat membre responsable de l'examen de la demande de protection internationale -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(cf. art. 20 par. 5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l'espèce, les investigations entreprises par le SEM à travers la consultation du système central européen « Eurodac » et les déclarations des recourants ont révélé que A._______ avait successivement demandé l'asile en D._______, en E._______ et en France et que B._______ avait déposé une demande d'asile en France, pour elle-même et pour sa fille mineure. En date du (...) 2017, le SEM a dès lors soumis aux autorités françaises compétentes, dans le délai fixé à l'art. 23 par. 2 du règlement Dublin III, deux requêtes aux fins de reprise en charge, d'une part, de A._______ et, d'autre part, de B._______ et de C._______, fondées sur l'art. 18 par. 1 let. d pour l'une, ainsi que sur l'art. 18 par. 1 let. b de ce même règlement pour l'autre. Dites autorités ayant, par écrits parvenus au SEM le (...) 2017, expressément accepté de reprendre en charge les recourants, sur la base de l'art. 18 par. 1 let. d, respectivement de l'art. 20 par. 5 dudit règlement, elles ont reconnu leur compétence pour traiter les demandes d'asile de ceux-ci.</w:t>
      </w:r>
    </w:p>
    <w:p>
      <w:r>
        <w:rPr>
          <w:b/>
        </w:rPr>
        <w:t>E. 4</w:t>
      </w:r>
    </w:p>
    <w:p>
      <w:r>
        <w:t>Dans leur recours du (...) 2017, les intéressés n'ont pas contesté cette compétence. Ils se sont en revanche opposés à leur transfert vers la France en raison notamment de l'état de santé de C._______, laquelle « [description de la maladie de naissance] » (cf. recours du [...] 2017, p. 4) et pour laquelle une prise en charge multidisciplinaire serait nécessaire.</w:t>
      </w:r>
    </w:p>
    <w:p>
      <w:r>
        <w:rPr>
          <w:b/>
        </w:rPr>
        <w:t>E. 5</w:t>
      </w:r>
    </w:p>
    <w:p>
      <w:r>
        <w:t>Le Tribunal de céans prend position comme suit.</w:t>
      </w:r>
    </w:p>
    <w:p>
      <w:r>
        <w:rPr>
          <w:b/>
        </w:rPr>
        <w:t>E. 5.1</w:t>
      </w:r>
    </w:p>
    <w:p>
      <w:r>
        <w:t>Il est tout d'abord relevé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Ce pays est en effet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En ce qui concerne la France, cette présomption n'ayant pas été renversée, l'art. 3 par. 2 du règlement Dublin III ne trouve donc pas application en l'espèce.</w:t>
      </w:r>
    </w:p>
    <w:p>
      <w:r>
        <w:rPr>
          <w:b/>
        </w:rPr>
        <w:t>E. 5.2</w:t>
      </w:r>
    </w:p>
    <w:p>
      <w:r>
        <w:t>En second lieu, la présomption de sécurité peut être renversée par des indices sérieux que, dans le cas concret, les autorités de cet Etat ne respecteraient pas le droit international (ATAF 2010/45 consid. 7.4 et 7.5). Or, de tels indices font clairement défaut in casu. En effet, rien ne permet, dans le cas présent, d'admettre que la décision négative des autorités d'asile françaises prise à l'égard de A._______ ait été prononcée en violation du principe de non-refoulement, ancré en particulier à l'art. 33 Conv. réfugiés, à l'art. 3 CEDH ou encore à l'art. 3 Conv. torture. Le prénommé n'a à cet égard pas démontré que sa demande de protection déposée en France n'aurait pas été traitée conformément aux dispositions légales applicables dans ce pays, lequel est notamment lié par les conventions précitées, et avec diligence par les autorités compétentes de cet Etat, conformément au droit applicable (cf. not. la directive Procédure). Au demeurant, une décision définitive de refus d'asile et de renvoi vers le pays d'origine ne constitue pas, en soi, une violation du principe de non-refoulement. Au contraire, en retenant le principe de l'examen de la demande par un seul Etat membre (« one chance only »), le règlement Dublin vise précisément à lutter contre les demandes d'asile multiples (« asylum shopping »). Ainsi, en cas de décision négative, l'Etat responsable de l'examen de la demande d'asile demeure compétent pour le renvoi de l'espace Dublin de l'intéressé (cf. notamment ATAF 2012/4 consid. 3.2.1). Quant à B._______ et C._______, elles n'ont fourni aucun élément concret susceptible de démontrer que la France ne respecterait pas le principe du nonrefoulement, et donc faillirait à ses obligations internationales en les renvoyant dans un pays où leur vie, leur intégrité corporelle ou leur liberté seraient sérieusement menacées, ou encore d'où elles risqueraient d'être astreints à se rendre dans un tel pays. En outre, rien ne permet de considérer que les autorités françaises refuseraient de mener à terme l'examen de leur demande de protection, en violation de la directive Procédure. Ensuite, les prénommées n'ont pas non plus apporté d'indices objectifs, concrets et sérieux qu'elles seraient elles-mêmes privées durablement de tout accès à des conditions matérielles minimales d'accueil prévues par la directive Accueil et qu'elles ne pourraient pas bénéficier de l'aide dont elles pourraient avoir besoin pour faire valoir leurs droits. En tout état de cause, les membres de la famille [nom de la famille] n'ont pas démontré que leurs conditions d'existence dans ce pays revêtiraient un tel degré de pénibilité et de gravité qu'elles seraient constitutives d'un traitement contraire à l'art. 3 CEDH ou encore à l'art. 3 Conv. torture. Si les recourants devaient toutefois, à leur retour en France,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 de faire valoir leurs droits directement auprès des autorités de ce pays en usant des voies de droit adéquates. Il est au surplus rappelé que le règlement Dublin III ne confère pas aux demandeurs d'asile le droit de choisir l'Etat membre offrant, à leur avis, les meilleures conditions d'accueil comme Etat responsable de l'examen de leur demande d'asile (cf. ATAF 2010/45 consid. 8.3).</w:t>
      </w:r>
    </w:p>
    <w:p>
      <w:r>
        <w:rPr>
          <w:b/>
        </w:rPr>
        <w:t>E. 5.3</w:t>
      </w:r>
    </w:p>
    <w:p>
      <w:r>
        <w:t>Sur le plan médical, les intéressés ont fait valoir que C._______ souffrait [description de la maladie] depuis la naissance ainsi que de problèmes digestifs (cf. consid. 4). Si, dans le cadre de la procédure devant l'autorité intimée, des problèmes de santé ont également été allégués en ce qui concerne A._______ (not. hépatite [...]) et B._______ (not. problèmes à la glande thyroïde), aucun rapport médical n'a été produit dans le délai imparti par le SEM par courrier du (...) 2017. Si ceux-ci ont certes sollicité une prolongation dudit délai, par écrits du (...) et du (...) 2017 - lesquels sont parvenus au SEM après sa décision du 12 septembre 2017 -, le Tribunal constate que lesdits problèmes de santé n'ont pas été allégués au stade du recours. Cela étant, après le dépôt de leur recours et par l'intermédiaire de P._______, les recourants ont produit un rapport médical concernant B._______. Selon la jurisprudence récente de la CourEDH (cf. arrêt de la CourEDH Paposhvili c. Belgique du 13 décembre 2016, 41738/10, et arrêts cités), le retour forcé des personnes touchées dans leur santé n'est toutefois susceptible de constituer une violation de l'art. 3 CEDH que dans des situations très exceptionnelles.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Paposhvili, § 183). En l'occurrence, s'il ressort du rapport médical établi le (...) 2017 que C._______ est un enfant « [description des troubles causés par la maladie] » (cf. pièce A26/6 p. 1) en raison notamment d'une maladie de naissance (cf. consid. 4), ledit rapport ne fait pas état d'un traitement nécessaire et adéquat à entreprendre de manière urgente, mais relève qu'une « évaluation globale + multidisciplinaire est nécessaire » pour un bilan de santé plus précis (cf. pièce A26/6 p. 3). Dans ces conditions, il y a lieu de retenir que les problèmes de santé de la prénommée n'apparaissent pas, en l'état, d'une gravité telle que son transfert vers la France serait illicite au sens restrictif de la jurisprudence précitée. En tout état de cause, il ne fait aucun doute que le suivi ainsi que les traitements prescrits, notamment les examens complémentaires mentionnés dans le rapport précité, à C._______ pour faire face aux affections dont elle souffre pourront être poursuivis en France, ce pays disposant de structures médicales similaires à celles existant en Suisse. Il en va de même de B._______, pour laquelle les traitements médicaux à entreprendre sont non seulement légers, mais également sans urgence. En effet, selon le rapport médical du (...) 2017, le seul traitement préconisé est une substitution s'agissant du déficit en vitamine (...). En ce qui concerne [nom de l'affection touchant la thyroïde], dit rapport indique que l'intéressée ne nécessite actuellement pas de traitement, mais devra être suivie par prise de sang et substituée en cas de péjoration ou en cas de nouvelle grossesse. Par ailleurs, seuls des suivis médicaux courants sont conseillés (suivi psychiatrique, gynécologique et clinique) s'agissant des autres affections de la recourante, à savoir des céphalées d'origine indéterminée, des troubles anxieux avec insomnie, un trouble de la concentration et de la mémoire, ainsi que des douleurs abdominales d'origine indéterminée. Par ailleurs, il y a lieu de rappeler que la France,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Au demeurant, dans le cas où les membres de la famille [nom de la famille] devaient avoir besoin de soins particuliers au moment de leur transfert vers la France, il leur appartiendra d'en informer les autorités suisses chargées de l'exécution de cette mesure. Le cas échéant, il incombera à ces autorités de transmettre, sous une forme appropriée, aux autorités françaises, les renseignements permettant une éventuelle prise en charge médicale spécifique (cf. art. 31 et 32 du règlement Dublin III), les recourants ayant donné leur accord écrit à la transmission d'informations médicales.</w:t>
      </w:r>
    </w:p>
    <w:p>
      <w:r>
        <w:rPr>
          <w:b/>
        </w:rPr>
        <w:t>E. 5.4</w:t>
      </w:r>
    </w:p>
    <w:p>
      <w:r>
        <w:t>Enfin, le SEM a bien pris en compte les faits allégués par les intéressés,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5.5</w:t>
      </w:r>
    </w:p>
    <w:p>
      <w:r>
        <w:t>Au vu de ce qui précède, le transfert des recourants vers la France n'est pas contraire aux obligations découlant de dispositions conventionnelles auxquelles la Suisse est liée. Il convient pour le surplus de renvoyer aux considérants de la décision attaquée dès lors que ceux-ci sont suffisamment explicites et motivés (art. 109 al. 3 LTF, par renvoi de l'art. 4 PA).</w:t>
      </w:r>
    </w:p>
    <w:p>
      <w:r>
        <w:rPr>
          <w:b/>
        </w:rPr>
        <w:t>E. 6</w:t>
      </w:r>
    </w:p>
    <w:p>
      <w:r>
        <w:t>C'est dès lors à juste titre que le SEM n'est pas entré en matière sur la demande de protection des intéressés, en application de l'art. 31a al. 1 let. b LAsi, et qu'il a prononcé leur transfert de la Suisse vers la France conformément à l'art. 44 LAsi, aucune exception à la règle générale du renvoi n'étant réalisée (art. 32 OA 1). Partant, le recours doit être rejeté.</w:t>
      </w:r>
    </w:p>
    <w:p>
      <w:r>
        <w:rPr>
          <w:b/>
        </w:rPr>
        <w:t>E. 7</w:t>
      </w:r>
    </w:p>
    <w:p>
      <w:r>
        <w:t>S'avérant manifestement infondé, il l'est dans une procédure à juge unique, avec l'approbation d'un second juge (art. 111 let. e LAsi). Il est dès lors renoncé à un échange d'écritures, le présent arrêt n'étant motivé que sommairement (cf. art. 111a al. 1 et 2 LAsi).</w:t>
      </w:r>
    </w:p>
    <w:p>
      <w:r>
        <w:rPr>
          <w:b/>
        </w:rPr>
        <w:t>E. 8</w:t>
      </w:r>
    </w:p>
    <w:p>
      <w:r>
        <w:t>Dans la mesure où il est immédiatement statué sur le fond, la requête formulée dans le recours tendant à l'octroi de l'effet suspensif est sans objet.</w:t>
      </w:r>
    </w:p>
    <w:p>
      <w:r>
        <w:rPr>
          <w:b/>
        </w:rPr>
        <w:t>E. 9</w:t>
      </w:r>
    </w:p>
    <w:p>
      <w:r>
        <w:t>Les conclusions du recours étant d'emblée vouées à l'échec, la demande d'assistance judiciaire partielle (art. 65 al. 1 PA) est rejetée. Ainsi,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