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F-5450/2021 vom 20. Dezember 2021</w:t>
      </w:r>
    </w:p>
    <w:p>
      <w:r>
        <w:t>Bundesverwaltungsgericht, 2021-12-20, FR</w:t>
      </w:r>
    </w:p>
    <w:p>
      <w:r>
        <w:rPr>
          <w:b/>
        </w:rPr>
        <w:t xml:space="preserve">Quelle: </w:t>
      </w:r>
      <w:r>
        <w:t>https://mcp.opencaselaw.ch/entscheid/bvger_F-5450_2021</w:t>
      </w:r>
    </w:p>
    <w:p>
      <w:r>
        <w:t>FR: TAF F-5450/2021 du 20 décembre 2021</w:t>
      </w:r>
    </w:p>
    <w:p>
      <w:r>
        <w:t>IT: TAF F-5450/2021 del 20 dicembre 2021</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2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4</w:t>
      </w:r>
    </w:p>
    <w:p>
      <w:r>
        <w:t>Dans un premier grief d'ordre formel qu'il convient de traiter en premier lieu, le recourant a reproché à l'autorité inférieure d'avoir violé la maxime inquisitoire en constatant de manière incomplète les faits quant à son état de santé.</w:t>
      </w:r>
    </w:p>
    <w:p>
      <w:r>
        <w:rPr>
          <w:b/>
        </w:rPr>
        <w:t>E. 4.1</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arrêt du TAF F-3769/2021 du 2 septembre 2021 consid. 2.1 et réf. cit. ; ATF 140 I 285 consid. 6.3.1). Selon l'art. 106 al. 1 let. b LAsi, l'établissement des faits est incomplet lorsque toutes les circonstances de fait et les moyens de preuve déterminants pour la décision n'ont pas été pris en compte par l'autorité inférieure (cf. notamment ATAF 2014/2 consid. 5.1 et 2012/21 consid. 5.1).</w:t>
      </w:r>
    </w:p>
    <w:p>
      <w:r>
        <w:rPr>
          <w:b/>
        </w:rPr>
        <w:t>E. 4.2</w:t>
      </w:r>
    </w:p>
    <w:p>
      <w:r>
        <w:t>En l'espèce, trois documents médicaux attestant l'état de santé du recourant et du traitement suivi par ce dernier ont été versés au dossier, relatant majoritairement des douleurs passagères dues à des épisodes traumatiques et une hépatite C active. Si, certes, il appert du dossier qu'un rendez-vous sera pris avec un spécialiste en infectiologie en janvier 2022 (cf. mémoire de recours, annexe 8), on ne saurait reprocher au SEM de ne pas avoir attendu les prochains examens pour prendre sa décision. En effet, comme on le verra ci-après (cf. consid. 7.3 s. infra), les problèmes de santé, dont l'intéressé a fait état devant l'autorité inférieure, ne sont pas d'une gravité telle qu'ils puissent faire obstacle à son transfert en France. Finalement, concernant les potentiels problèmes d'ordre psychologique allégués par l'intéressé dans son recours, le Tribunal considère qu'au vu de la nature vague de ses allégations dans ce contexte, c'est à bon droit que le SEM n'a pas instruit plus en avant cet aspect.</w:t>
      </w:r>
    </w:p>
    <w:p>
      <w:r>
        <w:rPr>
          <w:b/>
        </w:rPr>
        <w:t>E. 4.3</w:t>
      </w:r>
    </w:p>
    <w:p>
      <w:r>
        <w:t>Dans ces conditions, le grief tiré de la violation de la maxime inquisitoire doit être écarté.</w:t>
      </w:r>
    </w:p>
    <w:p>
      <w:r>
        <w:rPr>
          <w:b/>
        </w:rPr>
        <w:t>E. 5</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5.2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5.3</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w:t>
      </w:r>
    </w:p>
    <w:p>
      <w:r>
        <w:rPr>
          <w:b/>
        </w:rPr>
        <w:t>E. 5.4</w:t>
      </w:r>
    </w:p>
    <w:p>
      <w:r>
        <w:t>Sur la base de l'art. 17 par. 1 du règlement Dublin III (clause de souveraineté), chaque Etat membre peut décider d'examiner une demande de protection internationale qui lui est présentée par la ressortissante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à ce sujet ATAF 2015/9 consid. 8.2.2 et 2012/4 consid. 2.4 in fine et réf. cit.).</w:t>
      </w:r>
    </w:p>
    <w:p>
      <w:r>
        <w:rPr>
          <w:b/>
        </w:rPr>
        <w:t>E. 6</w:t>
      </w:r>
    </w:p>
    <w:p>
      <w:r>
        <w:t>En l'occurrence, les investigations entreprises par le SEM ont permis d''établir, après consultation de l'unité centrale du système européen «Eurodac», que le recourant a déposé diverses demandes d'asile (cf. let. A supra), dont notamment une en France le 2 décembre 2020. Après avoir adressé des demandes, qui n'ont pas abouti, aux autorités italiennes et allemandes, l'autorité inférieure a soumis aux autorités françaises compétentes, dans les délais fixés à l'art. 23 par. 2 du règlement Dublin III, une requête aux fins de reprise en charge, fondée sur l'art. 18 par. 1 let. b de ce même règlement. Le 24 novembre 2021, soit dans le délai fixé par l'art. 25 al. 1 RD III, lesdites autorités ont expressément accepté de reprendre en charge l'intéressé, sur la base de l'article précité. La France a ainsi reconnu sa compétence pour traiter la demande d'asile du recourant, compétence qui n'est pas contestée.</w:t>
      </w:r>
    </w:p>
    <w:p>
      <w:r>
        <w:rPr>
          <w:b/>
        </w:rPr>
        <w:t>E. 7.1</w:t>
      </w:r>
    </w:p>
    <w:p>
      <w:r>
        <w:t>Cela étant, le Tribunal observe que, dans son recours, le recourant ne s'est pas opposé explicitement à son transfert vers la France. Toutefois, lors de son entretien Dublin, ce dernier a émis des critiques générales à l'encontre de la prise en charge des requérants d'asile et de l'absence de logement dans ce pays.</w:t>
      </w:r>
    </w:p>
    <w:p>
      <w:r>
        <w:rPr>
          <w:b/>
        </w:rPr>
        <w:t>E. 7.2</w:t>
      </w:r>
    </w:p>
    <w:p>
      <w:r>
        <w:t>En premier lieu, le Tribunal relève qu'il n'y a aucune raison de penser qu'il existerait en France des défaillances systémique au sens de l'art. 3 par. 2 RD III, ce que le recourant ne fait d'ailleurs pas valoir (cf., notamment, arrêt du TAF F- 5234/2021 du 7 décembre 2021 consid. 5). Au demeurant, si - après son retour en France - le requérant devait être contraint par les circonstances à mener une existence non conforme à la dignité humaine, ou s'il devait estimer que ce pays viole ses obligations d'assistance à son encontre, ainsi que la directive Accueil (référence complète : directive no 2013/33/UE du Parlement européen et du Conseil du 26 juin 2013 établissant des normes pour l'accueil des personnes demandant la protection internationale), ou de toute autre manière porte atteinte à ses droits fondamentaux, il lui appartiendra de faire valoir ses droits directement auprès des autorités françaises, en usant des voies de droit adéquates (cf. art. 26 directive Accueil).</w:t>
      </w:r>
    </w:p>
    <w:p>
      <w:r>
        <w:rPr>
          <w:b/>
        </w:rPr>
        <w:t>E. 7.3</w:t>
      </w:r>
    </w:p>
    <w:p>
      <w:r>
        <w:t>S'agissant de l'état de santé de l'intéressé, seules trois pièces médicales ont été versées au dossier. A ce sujet, le premier rendez-vous médical a eu lieu le 3 novembre 2021, afin d'éclaircir la nécessité de lui retirer deux dents de sagesse. Le rapport Medic-Help suivant fait état d'un rendez-vous manqué. Finalement, le rapport du 30 novembre 2021 indique que le recourant a consulté un médecin en raison de douleurs abdominales liées à un accident de voiture. Ce document fait également état de douleurs aigües au niveau costal gauche suite à une altercation avec la sécurité du centre CFA et précise qu'un suivi en infectiologie/hépatologie serait recommandé, du fait de son hépatite C active. A cet égard, du Dafalgan, de l'Irfen et du Mydocalm lui ont été prescrits. Après avoir consulté le 2 décembre 2021 les urgences de l'hôpital (...) ensuite de son altercation au centre, du paracétamol et de la Novalgine par voie intraveineuse lui ont été administrées, afin de soulager ses douleurs thoraciques. Le lendemain, le requérant a été transféré vers le centre spécifique (...), au vu de son comportement récalcitrant et des nombreuses insultes et menaces qu'il a proférées à l'encontre du personnel de sécurité.</w:t>
      </w:r>
    </w:p>
    <w:p>
      <w:r>
        <w:rPr>
          <w:b/>
        </w:rPr>
        <w:t>E. 7.3.1</w:t>
      </w:r>
    </w:p>
    <w:p>
      <w:r>
        <w:t>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7.3.2</w:t>
      </w:r>
    </w:p>
    <w:p>
      <w:r>
        <w:t>En l'espèce, le Tribunal considère que les douleurs thoraciques provoquées par l'accident de l'intéressé et son altercation avec la sécurité du centre sont des problèmes médicaux qui se résorberont avec le temps. En ce qui concerne l'hépatite C, il sied de constater que cette dernière a été examinée en Suisse et qu'un traitement médicamenteux de base a été prescrit.</w:t>
      </w:r>
    </w:p>
    <w:p>
      <w:r>
        <w:rPr>
          <w:b/>
        </w:rPr>
        <w:t>E. 7.3.3</w:t>
      </w:r>
    </w:p>
    <w:p>
      <w:r>
        <w:t>Dès lors, force est d'admettre que les problèmes médicaux, dont notamment l'hépatite C, invoqués par l'intéressé pourront être traités en France, ce pays disposant de structures médicales similaires à celles existant en Suisse. Il n'apparaît en outre pas, au vu des documents médicaux versés au dossier, que l'affection en cause serait à ce point grave ou complexe qu'elle nécessiterait une prise en charge immédiate et particulière qui ferait opposition à son transfert en France, ni d'ailleurs que l'intéressé ne serait pas en mesure de voyager. Le recourant n'a d'ailleurs pas contesté ces points. Partant, il n'y a pas lieu de retenir que les conditions très restrictives posées par la jurisprudence à l'application de l'art. 3 CEDH sont réalisées dans le cas particulier.</w:t>
      </w:r>
    </w:p>
    <w:p>
      <w:r>
        <w:rPr>
          <w:b/>
        </w:rPr>
        <w:t>E. 7.3.4</w:t>
      </w:r>
    </w:p>
    <w:p>
      <w:r>
        <w:t>De plus, la France,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 arrêt du TAF F-3150/2021 du 13 juillet 2021). Le recourant devra dès lors faire valoir ses droits directement devant les autorités françaises compétentes.</w:t>
      </w:r>
    </w:p>
    <w:p>
      <w:r>
        <w:rPr>
          <w:b/>
        </w:rPr>
        <w:t>E. 7.4</w:t>
      </w:r>
    </w:p>
    <w:p>
      <w:r>
        <w:t>Au vu des éléments précédemment exposés, il apparait que le transfert du recourant vers la France n'est pas contraire aux obligations découlant de dispositions conventionnelles auxquelles la Suisse est liée. En outre, force est de constater que le SEM a pris en compte les faits allégués par l'intéressé susceptibles de constituer des "raisons humanitaires" au sens de l'art. 29a al. 3 OA 1 (cf. consid. 5.4 in fine supra). Dans ces conditions, le Tribunal de céans ne peut plus, sur ce point, substituer son appréciation à celle du SEM (cf. ATAF 2015/9 consid. 7 s.).</w:t>
      </w:r>
    </w:p>
    <w:p>
      <w:r>
        <w:rPr>
          <w:b/>
        </w:rPr>
        <w:t>E. 8</w:t>
      </w:r>
    </w:p>
    <w:p>
      <w:r>
        <w:t>En conséquence, c'est à bon droit que le SEM n'est pas entré en matière sur la demande d'asile, en application de l'art. 31a al. 1 let. b LAsi, et qu'il a prononcé son transfert de Suisse vers la France, en application de l'art. 44 LAsi, aucune exception à la règle générale du renvoi n'étant réalisée (art. 32 OA 1). Partant, le recours est rejeté.</w:t>
      </w:r>
    </w:p>
    <w:p>
      <w:r>
        <w:rPr>
          <w:b/>
        </w:rPr>
        <w:t>E. 9</w:t>
      </w:r>
    </w:p>
    <w:p>
      <w:r>
        <w:t>En outre, dans la mesure où il a été immédiatement statué sur le fond, les requêtes formulées dans le mémoire de recours tendant à l'octroi de l'effet suspensif et à la dispense du versement d'une avance de frais sont devenues sans objet.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le recourant ne saurait en effet prétendre à l'octroi de l'assistance judiciaire.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