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F-5432/2023 vom 17. Oktober 2023</w:t>
      </w:r>
    </w:p>
    <w:p>
      <w:r>
        <w:t>Bundesverwaltungsgericht, 2023-10-17, DE</w:t>
      </w:r>
    </w:p>
    <w:p>
      <w:r>
        <w:rPr>
          <w:b/>
        </w:rPr>
        <w:t xml:space="preserve">Quelle: </w:t>
      </w:r>
      <w:r>
        <w:t>https://mcp.opencaselaw.ch/entscheid/bvger_F-5432_2023</w:t>
      </w:r>
    </w:p>
    <w:p>
      <w:r>
        <w:t>FR: TAF F-5432/2023 du 17 octobre 2023</w:t>
      </w:r>
    </w:p>
    <w:p>
      <w:r>
        <w:t>IT: TAF F-5432/2023 del 17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Die Beschwerdeführerin macht geltend, die Vorinstanz habe den Sachverhalt unvollständig festgestellt.</w:t>
      </w:r>
    </w:p>
    <w:p>
      <w:r>
        <w:rPr>
          <w:b/>
        </w:rPr>
        <w:t>E. 3.1</w:t>
      </w:r>
    </w:p>
    <w:p>
      <w:r>
        <w:t>Gemäss Art. 12 VwVG stellt die Behörde den Sachverhalt von Amtes wegen fest und bedient sich nötigenfalls der unter Buchstaben a-e aufgelisteten Beweismittel.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BVGE 2008/43 E. 7.5.6; siehe ferner Benjamin Schindler, in: Kommentar zum VwVG, 2. Aufl. 2019, Art. 49 N. 29).</w:t>
      </w:r>
    </w:p>
    <w:p>
      <w:r>
        <w:rPr>
          <w:b/>
        </w:rPr>
        <w:t>E. 3.2</w:t>
      </w:r>
    </w:p>
    <w:p>
      <w:r>
        <w:t>Die Beschwerdeführerin rügt namentlich, sie habe während ihres Aufenthalts in der Schweiz diverse Untersuchungen bei Spezialisten in Anspruch genommen. Eine Behandlung sei eingeleitet worden und die Untersuchungen seien noch nicht abgeschlossen. Zudem habe sich Ihr gesundheitlicher Zustand seit Entscheideröffnung erheblich verschlechtert.</w:t>
      </w:r>
    </w:p>
    <w:p>
      <w:r>
        <w:rPr>
          <w:b/>
        </w:rPr>
        <w:t>E. 3.3</w:t>
      </w:r>
    </w:p>
    <w:p>
      <w:r>
        <w:t>Wie aus der nachfolgenden E. 6 hervorgeht, hat die Vorinstanz den medizinischen Sachverhalt - soweit im Entscheidzeitpunkt bekannt - vollständig ermittelt und ihrem Entscheid zu Grunde gelegt. Angesichts der vorliegenden medizinischen Dokumentation gibt es keine Hinweise auf geltend gemachte «weitere schwere Krankheiten». Die Beschwerdeführerin vermag denn auch die behauptete Verschlechterung des Gesundheitszustands im Zusammenhang mit dem negativen Entscheid nicht nachzuweisen. Der Eventualantrag, die angefochtene Verfügung sei aufzuheben und die Sache zur weiteren Abklärung des Sachverhalts an die Vorinstanz zurückzuweisen, ist demnach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w:t>
      </w:r>
    </w:p>
    <w:p>
      <w:r>
        <w:rPr>
          <w:b/>
        </w:rPr>
        <w:t>E. 4.3</w:t>
      </w:r>
    </w:p>
    <w:p>
      <w:r>
        <w:t>Die österreichischen Behörden haben innert der in Art. 5 Abs. 2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(DVO) dem Wiederaufnahmegesuch der Vorinstanz (Remonstrationsgesuch) zugestimmt. Somit ist die Zuständigkeit Österreichs grundsätzlich gegeben.</w:t>
      </w:r>
    </w:p>
    <w:p>
      <w:r>
        <w:rPr>
          <w:b/>
        </w:rPr>
        <w:t>E. 5</w:t>
      </w:r>
    </w:p>
    <w:p>
      <w:r>
        <w:t>Die Beschwerdeführerin bringt zu Recht nicht vor, dass in Österreich systemische Schwachstellen i.S.v. Art. 3 Abs. 2 zweiter und dritter Satz Dublin-III-VO, die eine Gefahr einer unmenschlichen Behandlung im Sinne von Art. 4 der EU-Grundrechtecharta und Art. 3 EMRK mit sich bringen würden, vorlägen (vgl. Urteile des BVGer F-3813/2023 vom 3. August 2023 E. 5 m.H. auf F-3706/2023 vom 12. Juli 2023 E. 5.1 und F-3130/2023 vom 22. Juni 2023 E. 5.1).</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6.2</w:t>
      </w:r>
    </w:p>
    <w:p>
      <w:r>
        <w:t>Die Beschwerdeführerin macht im Wesentlichen geltend, in Bezug auf ihren Gesundheitszustand und ihre traumatisierenden Erlebnisse sei es «angebracht», von Art. 3 Abs. 1 Dublin-III-VO abzuweichen und auf das Gesuch «selbst einzutreten». Sie sei durch ihre Erlebnisse tiefst geprägt und leide an ausgeprägten Angstzuständen und einer PTBS. Nebst psychischen Verletzungen trage sie auch physische Beschwerden mit sich, welche sie tagtäglich an das Erlebte erinnern würden. Die unmenschliche und entwürdigende Behandlung habe dazu geführt, dass ihre Psyche gebrochen worden sei. Nicht nur das in den Anhörungen von ihr Geschilderte - soweit sie überhaupt in der Lage gewesen sei, sich zur gesamten Situation zu äussern - sondern auch ihr ständiges und heftiges Weinen spreche für eine hohe Vulnerabilität.</w:t>
      </w:r>
    </w:p>
    <w:p>
      <w:r>
        <w:rPr>
          <w:b/>
        </w:rPr>
        <w:t>E. 6.3</w:t>
      </w:r>
    </w:p>
    <w:p>
      <w:r>
        <w:t>Die Vorinstanz äussert sich in ihrer Verfügung ausführlich zu den im Verfügungszeitpunkt aktenkundigen bisherigen medizinischen Untersuchungen, den eingeleiteten Therapien sowie den bereits eingetretenen Behandlungserfolgen und hält fest, dass diese einem Wegweisungsvollzug nach Österreich nicht entgegenstehen könnten. Es seien auch keine konkreten oder ernsthaften Hinweise für die Annahme dargetan worden, dass Österreich der Beschwerdeführerin nach der Überstellung dorthin eine adäquate medizinische Behandlung von allfälligen gesundheitlichen Beeinträchtigungen verweigern würde. Ihre Überstellung nach Österreich vermöge auch unter Berücksichtigung ihres Gesundheitszustands nicht einen Verstoss gegen Art. 3 EMRK zu begründen. Folglich bestehe keine Verpflichtung, die Souveränitätsklausel gemäss Art. 17 Dublin-III-VO anzuwenden. Ebenso seien keine weiteren Gründe ersichtlich, welche die Anwendung der Souveränitätsklausel im Sinne von Art. 29a Abs. 3 AsylV 1 i.V.m. Art. 17 Abs. 1 Dublin III-VO anzeigen würden.</w:t>
      </w:r>
    </w:p>
    <w:p>
      <w:r>
        <w:rPr>
          <w:b/>
        </w:rPr>
        <w:t>E. 6.4</w:t>
      </w:r>
    </w:p>
    <w:p>
      <w:r>
        <w:t>Hinsichtlich des psychischen Zustands wurde gemäss Eintrittsbericht der Psychiatrie B.______ vom 9. August 2023 eine psychiatrisch-psychotherapeutische Therapie begonnen sowie eine Medikation mit Trittico, Sertalin und Quetiapin eingeleitet. Von suizidalen Gedanken konnte sich die Patientin im damaligen Zeitpunkt deutlich und glaubhaft abgrenzen. Im Rahmen der MH-Anhörung vom 8. September 2023 gab sie an, es gehe ihr psychisch viel besser und sie könne mit den Medikamenten jetzt etwas mehr schlafen; vor der Einnahme der Medikamente habe sie gar nicht schlafen können. Was die körperlichen Folgen der vorgebrachten wiederholten Vergewaltigungen betrifft, ist dem Arztbericht des Spitals C._______ ([...]) vom 18. September 2023 zu entnehmen, dass die Patientin aktuell «absolut beschwerdefrei» sei. Auch die Beschwerdeführerin hatte am 8. September 2023 angegeben, die weiteren (körperlichen) Beschwerden seien mit den Medikamenten zurückgegangen. Sollte sie nach der Rückkehr nach Österreich eine medizinische bzw. psychiatrisch-psychotherapeutische Behandlung benötigen, ist darauf hinzuweisen, dass die Mitgliedstaaten verpflichtet sind, den Antragstellenden die erforderliche medizinische Versorgung, die zumindest die Notversorgung und die unbedingt erforderliche Behandlung von Krankheiten und schweren psychischen Störungen umfasst, zugänglich zu machen (Art. 19 Abs. 1 der Richtlinie Nr. 2013/33/EU vom 26. Juni 2013 zur Festlegung von Normen für die Aufnahme von Personen, die internationalen Schutz beantragen [sog. Aufnahmerichtlinie]). Antragstellenden Personen mit besonderen Bedürfnissen ist die erforderliche medizinische oder sonstige Hilfe, einschliesslich psychologischer Betreuung, zu gewähren (Art. 19 Abs. 2 Aufnahmerichtlinie). Eine dahingehend notwendige Weiterbehandlung in Österreich dürfte der Beschwerdeführerin demnach nicht verweigert werden. Deshalb liegen auch diesbezüglich keine Hinweise vor, dass ihr Gesundheitszustand ernsthaft gefährdet würde.</w:t>
      </w:r>
    </w:p>
    <w:p>
      <w:r>
        <w:rPr>
          <w:b/>
        </w:rPr>
        <w:t>E. 6.5</w:t>
      </w:r>
    </w:p>
    <w:p>
      <w:r>
        <w:t>Zusammenfassend liegen keine Hinweise vor, wonach die Gesundheit der Beschwerdeführerin bei einer Überstellung nach Österreich ernsthaft gefährdet und ihr die notwendige medizinische Behandlung verweigert würde. Eine Verletzung von Art. 3 EMRK ist nicht zu befürchten (vgl. bspw. Urteil des BVGer D-1017/2021 vom 21. April 2021 E. 7.4.2.3 ff. m.H.).</w:t>
      </w:r>
    </w:p>
    <w:p>
      <w:r>
        <w:rPr>
          <w:b/>
        </w:rPr>
        <w:t>E. 6.6</w:t>
      </w:r>
    </w:p>
    <w:p>
      <w:r>
        <w:t>Die Beschwerdeführerin appelliert schliesslich an die «Humanität und an die Gutmütigkeit» des Bundesverwaltungsgerichts. Damit macht sie implizit humanitäre Gründe im Sinne von Art. 29a Abs. 3 AsylV 1 geltend. Das geschilderte, von der Beschwerdeführerin erlittene Unrecht auf dem Reiseweg durch Europa zwischen Serbien, Ungarn sowie allenfalls Österreich und/oder Deutschland bis zur Ankunft in der Schweiz wird durch das Gericht - wie auch durch die Vorinstanz - nicht in Frage gestellt. Dementsprechend wird auch nicht in Abrede gestellt, dass die Beschwerdeführerin eine gewisse Vulnerabilität aufweist. Es ergeben sich jedoch keine Hinweise, dass ihre traumatisierenden Erlebnisse in einem Zusammenhang mit staatlichen österreichischen Organen im Hinblick auf das durchzuführende Asylverfahren stehen könnten. Die Beschwerdeführerin macht das auch nicht geltend und benennt ihre Peiniger, (...), namentlich. Demnach sind auch in dieser Hinsicht keine Hindernisse ersichtlich, die gegen eine Überstellung nach Österreich sprechen würden.</w:t>
      </w:r>
    </w:p>
    <w:p>
      <w:r>
        <w:rPr>
          <w:b/>
        </w:rPr>
        <w:t>E. 6.7</w:t>
      </w:r>
    </w:p>
    <w:p>
      <w:r>
        <w:t>Die Vorinstanz hat das Selbsteintrittsrecht gemäss Art. 17 Dublin-III-VO sowie Art. 29a Abs. 3 AsylV 1 zu Recht nicht ausgeübt. Weder ist die Schweiz völkerrechtlich verpflichtet, auf das Asylgesuch einzutreten, noch liegen humanitäre Gründe vor, welche einen Selbsteintritt nahelegen würden.</w:t>
      </w:r>
    </w:p>
    <w:p>
      <w:r>
        <w:rPr>
          <w:b/>
        </w:rPr>
        <w:t>E. 7</w:t>
      </w:r>
    </w:p>
    <w:p>
      <w:r>
        <w:t>Die Vorinstanz ist zu Recht gestützt auf Art. 31a Abs. 1 Bst. b AsylG auf das Asylgesuch des Beschwerdeführers nicht eingetreten und hat die Wegweisung nach Österreich angeordnet.</w:t>
      </w:r>
    </w:p>
    <w:p>
      <w:r>
        <w:rPr>
          <w:b/>
        </w:rPr>
        <w:t>E. 8</w:t>
      </w:r>
    </w:p>
    <w:p>
      <w:r>
        <w:t>Die Beschwerde ist abzuweisen. Mit dem vorliegenden Urteil fällt der am 9. Oktober 2023 verfügte einstweilige Vollzugsstopp dahin. Das Gesuch um Erteilung der aufschiebenden Wirkung ist gegenstandslos geworden.</w:t>
      </w:r>
    </w:p>
    <w:p>
      <w:r>
        <w:rPr>
          <w:b/>
        </w:rPr>
        <w:t>E. 9.1</w:t>
      </w:r>
    </w:p>
    <w:p>
      <w:r>
        <w:t>Die Begehren erweisen sich als aussichtslos, weshalb das Gesuch um unentgeltliche Rechtspflege (Art. 65 Abs. 1 und 2 VwVG) abzuweisen ist.</w:t>
      </w:r>
    </w:p>
    <w:p>
      <w:r>
        <w:rPr>
          <w:b/>
        </w:rPr>
        <w:t>E. 9.2</w:t>
      </w:r>
    </w:p>
    <w:p>
      <w:r>
        <w:t>Die Verfahrenskosten sind der Beschwerdeführerin aufzuerlegen (Art. 63 Abs. 1 VwVG) und auf insgesamt Fr. 750.- festzusetzen (Art. 1-3 des Reglements vom 21. Februar 2008 über die Kosten und Entschädigungen vor dem Bundesverwaltungsgericht [VGKE, SR 173.320.2]).</w:t>
      </w:r>
    </w:p>
    <w:p>
      <w:r>
        <w:rPr>
          <w:b/>
        </w:rPr>
        <w:t>E. 10</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