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F-542/2022 vom 27. Januar 2022</w:t>
      </w:r>
    </w:p>
    <w:p>
      <w:r>
        <w:t>Bundesverwaltungsgericht, 2022-01-27, DE</w:t>
      </w:r>
    </w:p>
    <w:p>
      <w:r>
        <w:rPr>
          <w:b/>
        </w:rPr>
        <w:t xml:space="preserve">Quelle: </w:t>
      </w:r>
      <w:r>
        <w:t>https://mcp.opencaselaw.ch/entscheid/bvger_F-542_2022_d20220127</w:t>
      </w:r>
    </w:p>
    <w:p>
      <w:r>
        <w:t>FR: TAF F-542/2022 du 27 janvier 2022</w:t>
      </w:r>
    </w:p>
    <w:p>
      <w:r>
        <w:t>IT: TAF F-542/2022 del 27 gennaio 2022</w:t>
      </w:r>
    </w:p>
    <w:p>
      <w:pPr>
        <w:pStyle w:val="Heading2"/>
      </w:pPr>
      <w:r>
        <w:t>Regeste</w:t>
      </w:r>
    </w:p>
    <w:p>
      <w:r>
        <w:t>Nichteintreten auf Asylgesuch und Wegweisung (Dublin-Verfahren) | Nichteintreten auf Asylgesuch und Wegweisung (Dublin-Verfahren); Verfügung des SEM vom 27. Januar 2022</w:t>
      </w:r>
    </w:p>
    <w:p>
      <w:pPr>
        <w:pStyle w:val="Heading2"/>
      </w:pPr>
      <w:r>
        <w:t>Erwägungen</w:t>
      </w:r>
    </w:p>
    <w:p>
      <w:r>
        <w:rPr>
          <w:b/>
        </w:rPr>
        <w:t>E. 1.1</w:t>
      </w:r>
    </w:p>
    <w:p>
      <w:r>
        <w:t>Gemäss Art. 105 AsylG i.V.m. Art. 31 VGG ist das Bundesverwaltungs- gericht zur Beurteilung von Beschwerden auf dem Gebiet des Asyls zu- 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[SR 142.31]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w:t>
      </w:r>
    </w:p>
    <w:p>
      <w:r>
        <w:t>F-542/2022 Seite 4 AsylG) ohne Durchführung eines Schriftenwechsels und mit summarischer Begründung zu behandeln ist (Art. 111a Abs. 1 und 2 AsylG).</w:t>
      </w:r>
    </w:p>
    <w:p>
      <w:r>
        <w:rPr>
          <w:b/>
        </w:rPr>
        <w:t>E. 3</w:t>
      </w:r>
    </w:p>
    <w:p>
      <w:r>
        <w:t>Der Beschwerdeführer beantragt, die Sache sei wegen Verletzung des rechtlichen Gehörs an die Vorinstanz zurückzuweisen, ohne dies zu be- gründen. Es ist nicht ersichtlich, inwiefern sein rechtliches Gehör verletzt worden sein soll. Das Begehren stellt eine reine Schutzbehauptung dar. Zudem handelt es sich nicht um eine aus Versehen oder aus Unkenntnis begangene Unterlassung des Beschwerdeführers, die ihn zu einer Nach- besserung im Sinne von Art. 52 Abs. 2 VwVG berechtigen würde. Vielmehr darf bei bewusst und geplant eingebauten Mängeln nicht mit einer Nach- frist zur Verbesserung gerechnet werden. Ein solches Vorgehen verdient keinen Schutz (SEETHALER/PORTMANN, in: Praxiskommentar VwVG, 2. Aufl. 2016, Art. 52 N. 109). Dementsprechend ist auf den Antrag auf Rückweisung der Sache an die Vorinstanz nicht einzutreten.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4.2</w:t>
      </w:r>
    </w:p>
    <w:p>
      <w:r>
        <w:t>Gemäss Art. 3 Abs. 1 Dublin-III-VO wird jeder Asylantrag von einem einzigen Mitgliedstaat geprüft, der nach den Kriterien des Kapitels III (Art. 8–15 Dublin-III-VO) als zuständiger Staat bestimmt wird (vgl. auch Art. 7 Abs. 1 Dublin-III-VO). Das Verfahren zur Bestimmung dieses Staates wird eingeleitet, sobald in einem Mitgliedstaat erstmals ein Asylantrag ge- stellt wird (Art. 20 Abs. 1 Dublin-III-VO). Im Rahmen des Wiederaufnahme- verfahrens (Art. 23–25 Dublin-III-VO) findet grundsätzlich keine (neue) Zu- ständigkeitsprüfung nach Kapitel III Dublin-III-VO mehr statt (vgl. zum Gan- zen BVGE 2017 VI/5 E. 6.2 und 8.2.1). Die italienischen Behörden liessen das Übernahmeersuchen der Vor- instanz innert der in Art. 22 Abs. 1 Dublin-III-VO vorgesehenen Frist unbe- antwortet, womit sie die Zuständigkeit Italiens implizit anerkannten (Art. 22 Abs. 7 Dublin-III-VO). Die Zuständigkeit Italiens ist somit grundsätzlich ge- geben, was vom Beschwerdeführer nicht bestritten wird.</w:t>
      </w:r>
    </w:p>
    <w:p>
      <w:r>
        <w:t>F-542/2022 Seite 5</w:t>
      </w:r>
    </w:p>
    <w:p>
      <w:r>
        <w:rPr>
          <w:b/>
        </w:rPr>
        <w:t>E. 4.3</w:t>
      </w:r>
    </w:p>
    <w:p>
      <w:r>
        <w:t>Erweist es sich als unmöglich, einen Antragsteller an den zunächst als zuständig bestimmten Mitgliedstaat zu überstellen, da es wesentliche Gründe für die Annahme gibt, dass das Asylverfahren und die Aufnahme- bedingungen für Antragsteller in diesem Mitgliedstaat systemische Schwachstellen aufweisen, die eine Gefahr einer unmenschlichen oder entwürdigenden Behandlung im Sinne des Artikels 4 der EU–Grundrechte- charta mit sich bringen, so setzt der die Zuständigkeit prüfende Mitglied- staat die Prüfung der in Kapitel III vorgesehenen Kriterien fort, um festzu- stellen, ob ein anderer Mitgliedstaat als zuständig bestimmt werden kann. Kann keine Überstellung gemäss diesem Absatz an einen aufgrund der Kriterien des Kapitels III bestimmten Mitgliedstaat oder an den ersten Mit- gliedstaat, in dem der Antrag gestellt wurde, vorgenommen werden, so wird der die Zuständigkeit prüfende Mitgliedstaat der zuständige Mitgliedstaat (Art. 3 Abs. 2 Dublin-III-VO).</w:t>
      </w:r>
    </w:p>
    <w:p>
      <w:r>
        <w:rPr>
          <w:b/>
        </w:rPr>
        <w:t>E. 4.4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Dublin-III-VO). Dieses sogenannte Selbst- eintrittsrecht wird durch Art. 29a Abs. 3 der Asylverordnung 1 vom 11. Au- gust 1999 (AsylV 1, SR 142.311) konkretisiert. Gemäss dieser Bestimmung kann das SEM das Asylgesuch aus humanitären Gründen auch dann be- handeln, wenn dafür gemäss Dublin-III-VO ein anderer Staat zuständig wäre. Liegen individuelle völkerrechtliche Überstellungshindernisse vor, ist der Selbsteintritt zwingend (BVGE 2015/9 E. 8.2.1).</w:t>
      </w:r>
    </w:p>
    <w:p>
      <w:r>
        <w:rPr>
          <w:b/>
        </w:rPr>
        <w:t>E. 5.1</w:t>
      </w:r>
    </w:p>
    <w:p>
      <w:r>
        <w:t>Der Beschwerdeführer macht geltend, er sei von den italienischen Be- hörden schlecht behandelt worden. In Italien gebe es keine Möglichkeiten für Asylsuchende. Sie hätten verwahrlost gelebt und er habe sich Scabies (Krätze) eingefangen.</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entsprechenden völkerrechtlichen Ver- pflichtungen kommt. Es darf davon ausgegangen werden, dass dieser</w:t>
      </w:r>
    </w:p>
    <w:p>
      <w:r>
        <w:t>F-542/2022 Seite 6 Staat die Rechte, die sich für Schutzsuchende aus den Richtlinien des Eu- ropäischen Parlaments und des Rates 2013/32/EU vom 26. Juni 2013 zu gemeinsamen Verfahren für die Zuerkennung und Aberkennung des inter- nationalen Schutzes (sog. Verfahrensrichtlinie) sowie 2013/33/EU vom 26. Juni 2013 zur Festlegung von Normen für die Aufnahme von Personen, die internationalen Schutz beantragen (sog. Aufnahmerichtlinie) ergeben, an- erkennt und schützt. Das italienische Asylverfahren und Aufnahmesystem weisen demnach keine systemischen Mängel auf (Urteil des EGMR S.M.H. gegen die Niederlande vom 17. Mai 2016, Nr. 5868/13, Ziff. 46; Referenz- urteil des BVGer F-6330/2020 E. 9.1; Referenzurteil des BVGer E-962/2019 vom 17. Dezember 2019 E. 6.3). Der Beschwerdeführer bringt nichts vor, das Anlass zur Änderung der Rechtsprechung geben könnte. Eine Anwendung von Art. 3 Abs. 2 Dublin-III-VO ist daher nicht gerechtfer- tigt.</w:t>
      </w:r>
    </w:p>
    <w:p>
      <w:r>
        <w:rPr>
          <w:b/>
        </w:rPr>
        <w:t>E. 6</w:t>
      </w:r>
    </w:p>
    <w:p>
      <w:r>
        <w:t>Der Beschwerdeführer hat bei der Einreise in die Schweiz an Scabies ge- litten. Diese wurde bereits medikamentös behandelt. Ansonsten hat er we- der physische noch psychische Beschwerden. Es ist nicht davon auszuge- hen, dass er eine weitere medizinische Behandlung benötigt. Im Übrigen ist darauf hinzuweisen, dass Italien grundsätzlich über eine ausreichende medizinische Infrastruktur verfügt (Urteile des BVGer F-1479/2021 vom 13. April 2021 E. 8.5; D-2846/2020 vom 16. Juli 2020 E. 6.2.1). Der Zugang für asylsuchende Personen zum italienischen Gesundheitssystem über die Notversorgung hinaus ist derzeit grundsätzlich gewährleistet, auch wenn es in der Praxis zu zeitlichen Verzögerungen kommen kann (Urteil E-962/2019 E. 6.2.7). Es liegen keine Hinweise vor, wonach dem Be- schwerdeführer dort eine adäquate medizinische Behandlung verweigert würde. Folglich droht keine Verletzung von Art. 3 EMRK, weshalb die Schweiz nicht zum Selbsteintritt nach Art. 17 Abs. 1 Dublin-III-VO verpflich- tet ist; auch humanitäre Gründe i.S.v. Art. 29a Abs. 3 AsylV 1 liegen nicht vor.</w:t>
      </w:r>
    </w:p>
    <w:p>
      <w:r>
        <w:rPr>
          <w:b/>
        </w:rPr>
        <w:t>E. 7</w:t>
      </w:r>
    </w:p>
    <w:p>
      <w:r>
        <w:t>Der Beschwerdeführer kann sich sodann nicht auf ein Abhängigkeitsver- hältnis zu seinem in der Schweiz lebenden Bruder gemäss Art. 16 Dublin- III-VO berufen. Art. 16 Abs. 1 Dublin-III-VO setzt voraus, dass zwischen dem Antragsteller und seinen Kindern, Geschwistern oder Elternteilen ein Abhängigkeitsverhältnis wegen schwerer Krankheit, ernsthafter Behinde- rung oder hohen Alters besteht. Ein solches Abhängigkeitsverhältnis hat</w:t>
      </w:r>
    </w:p>
    <w:p>
      <w:r>
        <w:t>F-542/2022 Seite 7 der Beschwerdeführer weder im Dublin-Gespräch noch in der Beschwerde dargetan.</w:t>
      </w:r>
    </w:p>
    <w:p>
      <w:r>
        <w:rPr>
          <w:b/>
        </w:rPr>
        <w:t>E. 8</w:t>
      </w:r>
    </w:p>
    <w:p>
      <w:r>
        <w:t>Nach dem Gesagten ist die Beschwerde abzuweisen, soweit darauf einzu- treten ist. Mit dem vorliegenden Urteil fällt der am 4. Februar 2022 ange- ordnete Vollzugsstopp dahin. Das Gesuch um Erteilung der aufschieben- den Wirkung ist gegenstandslos geworden.</w:t>
      </w:r>
    </w:p>
    <w:p>
      <w:r>
        <w:rPr>
          <w:b/>
        </w:rPr>
        <w:t>E. 9.1</w:t>
      </w:r>
    </w:p>
    <w:p>
      <w:r>
        <w:t>Die Begehren erweisen sich als aussichtslos, weshalb das Gesuch um Gewährung der unentgeltlichen Prozessführung ungeachtet einer allfälli- gen prozessualen Bedürftigkeit abzuweisen ist (Art. 65 Abs. 1 VwVG).</w:t>
      </w:r>
    </w:p>
    <w:p>
      <w:r>
        <w:rPr>
          <w:b/>
        </w:rPr>
        <w:t>E. 9.2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Dem unterliegenden Beschwerdeführer ist keine Partei- entschädigung zuzusprechen (Art. 64 Abs. 1 VwVG e contrario). (Dispositiv nächste Seite)</w:t>
      </w:r>
    </w:p>
    <w:p>
      <w:r>
        <w:t>F-542/2022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