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F-5429/2024 vom 6. September 2024</w:t>
      </w:r>
    </w:p>
    <w:p>
      <w:r>
        <w:t>Bundesverwaltungsgericht, 2024-09-06, DE</w:t>
      </w:r>
    </w:p>
    <w:p>
      <w:r>
        <w:rPr>
          <w:b/>
        </w:rPr>
        <w:t xml:space="preserve">Quelle: </w:t>
      </w:r>
      <w:r>
        <w:t>https://mcp.opencaselaw.ch/entscheid/bvger_F-5429_2024</w:t>
      </w:r>
    </w:p>
    <w:p>
      <w:r>
        <w:t>FR: TAF F-5429/2024 du 6 septembre 2024</w:t>
      </w:r>
    </w:p>
    <w:p>
      <w:r>
        <w:t>IT: TAF F-5429/2024 del 6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vorliegende Beschwerde richtet sich ausschliesslich gegen den Nichteintretensentscheid und die Wegweisung nach Bulgarien. Die Eintragung des Geburtsdatums des Beschwerdeführers im ZEMIS ist damit nicht Gegenstand des vorliegenden Beschwerdeverfahrens. Die entsprechende Dispositiv-Ziffer 4 kann indes während der noch laufenden Rechtsmittelfrist von 30 Tagen angefochten werden und ist noch nicht rechtskräftig.</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Der Beschwerdeführer bringt zunächst vor, die Vorinstanz habe den Sachverhalt unvollständig festgestellt, da bezüglich seiner psychischen Verfassung noch keine Diagnose vorliege. Die Abklärung des medizinischen Sachverhalts sei jedoch für die Beurteilung der Zumutbarkeit der Wegweisung nach Bulgarien notwendig. Es habe nicht geklärt werden können, ob er in Bulgarien oder Afghanistan Opfer von Folterungen geworden sei. Er sei in Bulgarien geschlagen und unter unmenschlichen Bedingungen mehrere Tage in einem Raum festgehalten worden. Der Verdacht auf eine Posttraumatische Belastungsstörung beim Beschwerdeführer sei ein Anzeichen für seine besondere Vulnerabilität und es seien medizinische Folgetermine ausstehend. Eine Wegweisung nach Bulgarien verstosse damit gegen Art. 3 EMRK. Die Vorinstanz habe die Abklärungs- und Begründungspflicht verletzt.</w:t>
      </w:r>
    </w:p>
    <w:p>
      <w:r>
        <w:rPr>
          <w:b/>
        </w:rPr>
        <w:t>E. 5.2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dazu statt vieler Benjamin Schindler, in: Kommentar zum VwVG, 2. Aufl. 2019, Art. 49 N. 29).</w:t>
      </w:r>
    </w:p>
    <w:p>
      <w:r>
        <w:rPr>
          <w:b/>
        </w:rPr>
        <w:t>E. 5.3</w:t>
      </w:r>
    </w:p>
    <w:p>
      <w:r>
        <w:t>Der Beschwerdeführer wurde erstmals am 18. Juli 2024 wegen diffuser (...)schmerzen und einer erschwerten Atmung (blockierte Nase) ärztlich untersucht. Er wurde zur (...) an einen Spezialisten überwiesen und festgehalten, es bestehe ein Verdacht auf eine Posttraumatische Belastungsstörung (PTBS; SEM-Akten pag. 342848-40/21). In den Akten befindet sich ein Arztbericht vom 20. Juli 2024, worin vermerkt wurde, dass sich der Beschwerdeführer (...) gebrochen hat (SEM-Akten pag. 1342848-20/8). (...) wurde gegipst und ihm wurden Medikamente gegen die Schmerzen gegeben. Anlässlich der Erstbefragung am 25. Juli 2024 berichtete der Beschwerdeführer über (...)schmerzen sowie Schmerzen am ganzen Körper. Er fühle sich psychisch nicht wohl und habe dies auch bereits bei Medic-Help gemeldet. Wegen seiner Schmerzen sei ein Termin vereinbart worden. Am 30. Juli 2024 wurde wegen seiner (...)schmerzen ein (...) gemacht. Dieser war unauffällig und die Symptome nicht erklärbar (SEM-Akten pag. 342848-40/21). Weitere Arztkonsultationen sind nicht aktenkundig. Laut E-Mail-Korrespondenz der Rechtsvertretung mit dem medizinischen Dienst sei der Beschwerdeführer in Behandlung, habe die Diagnose «Verdacht auf PTBS» erhalten und warte diesbezüglich noch auf einen Folgetermin (BVGer-act. 1 Beilage 4).</w:t>
      </w:r>
    </w:p>
    <w:p>
      <w:r>
        <w:rPr>
          <w:b/>
        </w:rPr>
        <w:t>E. 5.4</w:t>
      </w:r>
    </w:p>
    <w:p>
      <w:r>
        <w:t>Von zusätzlichen medizinischen Untersuchungen sind keine entscheidwesentlichen neuen Erkenntnisse zu erwarten. Insbesondere ist nicht anzunehmen, dass damit eine gesundheitliche Beeinträchtigung diagnostiziert würde, welche die Schwelle von Art. 3 EMRK überschreiten und einer Überstellung des Beschwerdeführers nach Bulgarien entgegenstehen könnte (zur antizipierten Beweiswürdigung siehe BGE 136 I 229 E. 5.3 m.H.). Auch eine diagnostizierte PTBS vermöchte daran nichts zu ändern. Nach dem Gesagten erweist sich der medizinische Sachverhalt ungeachtet eines allfälligen ausstehenden Arzttermins als hinreichend erhoben und es besteht kein Grund für eine Rückweisung an die Vorinstanz.</w:t>
      </w:r>
    </w:p>
    <w:p>
      <w:r>
        <w:rPr>
          <w:b/>
        </w:rPr>
        <w:t>E. 6.1</w:t>
      </w:r>
    </w:p>
    <w:p>
      <w:r>
        <w:t>Der Beschwerdeführer macht weiter geltend, es sei mit ihm kein Gespräch gemäss Art. 5 Dublin-III-VO betreffend seine Überstellung nach Bulgarien geführt worden. Die Vorinstanz habe damit seinen Anspruch auf rechtliches Gehör verletzt.</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Die Vorinstanz hat mit dem Beschwerdeführer am 25. Juli 2024 eine ausführliche Erstbefragung durchgeführt (SEM-Akten pag. 1342848-23/12). Dabei schilderte er, wie er an der Grenze zu Bulgarien mehrmals zurückgeschickt, schliesslich aufgegriffen, ihm die Fingerabdrücke genommen und er in ein geschlossenes Camp gebracht worden sei. Dort sei er ungefähr einen Monat gewesen. Gegen Ende des Gesprächs erklärte ihm die Befragerin, möglicherweise könnten Bulgarien oder C._______ für die Prüfung seines Asylgesuchs zuständigen sein und fragte ihn nach Gründen, die gegen eine Wegweisung in diese Länder sprechen würden. Dabei gab er an, selbst wenn er sterbe, gehe er nicht nach Bulgarien zurück, dies sei kein Land zum Leben für ihn.</w:t>
      </w:r>
    </w:p>
    <w:p>
      <w:r>
        <w:rPr>
          <w:b/>
        </w:rPr>
        <w:t>E. 6.4</w:t>
      </w:r>
    </w:p>
    <w:p>
      <w:r>
        <w:t>Der Beschwerdeführer hatte damit hinreichend Gelegenheit, sich zu einer allfälligen Rückkehr nach Bulgarien zu äussern. Er wurde in der Erstbefragung explizit nach Gründen gefragt, die gegen eine Überstellung nach Bulgarien sprechen, womit den Anforderungen nach Art. 5 Dublin-III-VO Genüge getan wurde. Aus seinem Verweis auf das Urteil des BVGer F-3468/2024 vermag er nichts zu seinen Gunsten abzuleiten, da der Beschwerdeführer in jenem Verfahren in der Erstbefragung gerade nicht zu einer allfälligen Wegweisung in ein anderes Land befragt worden war.</w:t>
      </w:r>
    </w:p>
    <w:p>
      <w:r>
        <w:rPr>
          <w:b/>
        </w:rPr>
        <w:t>E. 7.1</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Bulgarien hat der Wiederaufnahme des Beschwerdeführers vorbehaltlos zugestimmt. Die grundsätzliche Zuständigkeit Bulgariens ist gegeben.</w:t>
      </w:r>
    </w:p>
    <w:p>
      <w:r>
        <w:rPr>
          <w:b/>
        </w:rPr>
        <w:t>E. 7.2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7.3</w:t>
      </w:r>
    </w:p>
    <w:p>
      <w:r>
        <w:t>Das Bundesverwaltungsgericht geht in ständiger Rechtsprechung davon aus, das bulgarische Asylsystem weise keine systemischen Mängel im Sinne von Art. 3 Abs. 2 zweiter Satz Dublin-III-VO auf (vgl. Urteile des BVGer F-7195/2018 vom 11. Februar 2020 E. 6.6.7, als Referenzurteil publiziert, sowie statt vieler D-3437/2023 vom 26. Juni 2023 E. 7.3 m.w.H., zuletzt F-5122/2024 vom 28. August 2024 E. 9.2). Unter diesen Umständen ist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8.2</w:t>
      </w:r>
    </w:p>
    <w:p>
      <w:r>
        <w:t>Der Beschwerdeführer macht geltend, seine Einschlafschwierigkeiten und Ängste stünden in direktem Zusammenhang mit in Bulgarien erlittenen Misshandlungen. Die Mängel bei den dortigen Aufnahmebedingungen führten im Zusammenhang mit seiner psychischen Belastung zu einem konkreten Risiko einer Retraumatisierung und übermässigem Leiden, weshalb seine Wegweisung gegen Art. 3 EMRK verstosse. Der Beschwerdeführer sagte aus, er sei in Bulgarien geschlagen und in einem geschlossenen Camp untergebracht worden. Weitere Ausführungen machte er nicht. Es ist ihm somit nicht gelungen, traumatisierende Ereignisse in Bulgarien mit überwiegender Wahrscheinlichkeit nachzuweisen (zum Beweismass siehe Art. 7 AsylG; BVGE 2015/3 E. 6.5.1; 2013/11 E. 5.1). Dementsprechend ist weder von der Gefahr einer Retraumatisierung noch einer besonderen Vulnerabilität auszugehen. Bestehende gesundheitliche Beschwerden wurden in der Schweiz soweit als möglich und bekannt behandelt. Bulgarien verfügt grundsätzlich über eine ausreichende medizinische Infrastruktur und ist verpflichtet, ihm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(vgl. Art. 19 Abs. 2 Aufnahmerichtlinie; Urteile des BVGer F-5122/2024 vom 28. August 2024 E. 10.4, F-2093/2024 vom 18. April 2024 E. 4.6. m.w.H.). Es ist daher davon auszugehen, dass es dem Beschwerdeführer bei Bedarf möglich ist, sich adäquat betreuen zu lassen. Eine Überstellung nach Bulgarien stellt damit keine Verletzung von Art. 3 EMRK dar.</w:t>
      </w:r>
    </w:p>
    <w:p>
      <w:r>
        <w:rPr>
          <w:b/>
        </w:rPr>
        <w:t>E. 8.3</w:t>
      </w:r>
    </w:p>
    <w:p>
      <w:r>
        <w:t>Mangels besonderer Vulnerabilität des Beschwerdeführers sind auch keine individuellen Zusicherungen von den bulgarischen Behörden einzuholen (vgl. Referenzurteil F-7195/2018 vom 11. Februar 2020 E. 7.4.1 ff.; Urteile des BVGer F-5122/2024 vom 28. August 2024 E. 10.5; E-382/2024 vom 23. Januar 2024 E. 9.3.4; D-4680/2023 vom 30. Oktober 2023 E. 13.5). Das Subeventualbegehren auf Anweisung der Vorinstanz, individuelle Zusicherungen bezüglich des Zugangs zu adäquater medizinischer Versorgung von den bulgarischen Behörden einzuholen, ist abzuweisen.</w:t>
      </w:r>
    </w:p>
    <w:p>
      <w:r>
        <w:rPr>
          <w:b/>
        </w:rPr>
        <w:t>E. 8.4</w:t>
      </w:r>
    </w:p>
    <w:p>
      <w:r>
        <w:t>Somit stehen weder Art. 3 EMRK noch andere völkerrechtliche Be-stimmungen einer Überstellung des Beschwerdeführers nach Bulgarien entgegen und es ist nicht zu beanstanden, dass die Vorinstanz die Souveränitätsklausel von Art. 17 Abs. 1 Dublin-III-VO respektive die Bestimmung von Art. 29a Abs. 3 AsylV 1 nicht angewendet hat. Das ihr zustehende Ermessen hat sie im Übrigen rechtskonform ausgeübt (vgl. BVGE 2015/9 E. 8).</w:t>
      </w:r>
    </w:p>
    <w:p>
      <w:r>
        <w:rPr>
          <w:b/>
        </w:rPr>
        <w:t>E. 9</w:t>
      </w:r>
    </w:p>
    <w:p>
      <w:r>
        <w:t>Zusammenfassend liegt die Zuständigkeit Bulgariens für die Durchführung des Asyl- und Wegweisungsverfahrens vor. Die Vorinstanz ist zu Recht auf das Asylgesuch nicht eingetreten und hat die Überstellung des Beschwerdeführers nach Bulgarien verfügt. Die Beschwerde ist abzuweisen.</w:t>
      </w:r>
    </w:p>
    <w:p>
      <w:r>
        <w:rPr>
          <w:b/>
        </w:rPr>
        <w:t>E. 10</w:t>
      </w:r>
    </w:p>
    <w:p>
      <w:r>
        <w:t>Mit dem Entscheid in der Hauptsache sind die Gesuche um Erteilung der aufschiebenden Wirkung und um Verzicht auf die Erhebung eines Kostenvorschusses gegenstandslos geworden. Der am 2. September 2024 verfügte einstweilige Vollzugsstopp fällt mit dem vorliegenden Urteil dahin.</w:t>
      </w:r>
    </w:p>
    <w:p>
      <w:r>
        <w:rPr>
          <w:b/>
        </w:rPr>
        <w:t>E. 11</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ihm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