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F-5423/2024 vom 26. März 2025</w:t>
      </w:r>
    </w:p>
    <w:p>
      <w:r>
        <w:t>Bundesverwaltungsgericht, 2025-03-26, FR</w:t>
      </w:r>
    </w:p>
    <w:p>
      <w:r>
        <w:rPr>
          <w:b/>
        </w:rPr>
        <w:t xml:space="preserve">Quelle: </w:t>
      </w:r>
      <w:r>
        <w:t>https://mcp.opencaselaw.ch/entscheid/bvger_F-5423_2024</w:t>
      </w:r>
    </w:p>
    <w:p>
      <w:r>
        <w:t>FR: TAF F-5423/2024 du 26 mars 2025</w:t>
      </w:r>
    </w:p>
    <w:p>
      <w:r>
        <w:t>IT: TAF F-5423/2024 del 26 marzo 2025</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l'invitée (art. 48 al. 1 PA ; cf., dans ce sens, arrêts du TAF F-6378/2023 du 25 novembre 2024 consid. 1.3 ; F-2502/2023 du 14 décembre 2023 consid. 1.3).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w:t>
      </w:r>
    </w:p>
    <w:p>
      <w:r>
        <w:rPr>
          <w:b/>
        </w:rPr>
        <w:t>E. 3.2</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 19 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w:t>
      </w:r>
    </w:p>
    <w:p>
      <w:r>
        <w:rPr>
          <w:b/>
        </w:rPr>
        <w:t>E. 4.2</w:t>
      </w:r>
    </w:p>
    <w:p>
      <w:r>
        <w:t>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w:t>
      </w:r>
    </w:p>
    <w:p>
      <w:r>
        <w:rPr>
          <w:b/>
        </w:rPr>
        <w:t>E. 4.4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ressortissante de la RDC, l'invitée est soumise à une telle obligation (art. 8 al. 1 OEV, qui renvoie à l'annexe I dudit règlement).</w:t>
      </w:r>
    </w:p>
    <w:p>
      <w:r>
        <w:rPr>
          <w:b/>
        </w:rPr>
        <w:t>E. 5.1</w:t>
      </w:r>
    </w:p>
    <w:p>
      <w:r>
        <w:t>Dans sa décision sur opposition, l'autorité inférieure a, d'une part, mis en doute le lien de parenté entre la requérante et l'hôte et, de ce fait, l'objet du séjour. D'autre part, elle a retenu que le retour en RDC à l'échéance du visa sollicité n'était pas suffisamment assuré, au regard de la situation personnelle et financière de l'invitée, qui n'était du reste pas suffisamment étayée. Dans ce contexte, la possibilité pour la requérante de s'établir en Suisse dans l'espoir d'y trouver des conditions d'existence plus favorables ne saurait, selon le SEM, être exclue, ce d'autant moins que celle-ci n'a pas établi entretenir de liens étroits avec son pays d'origine et que la situation socio-économique sur place était difficile.</w:t>
      </w:r>
    </w:p>
    <w:p>
      <w:r>
        <w:rPr>
          <w:b/>
        </w:rPr>
        <w:t>E. 5.2</w:t>
      </w:r>
    </w:p>
    <w:p>
      <w:r>
        <w:t>Dans le cadre du recours, l'hôte a exposé que plusieurs membres de sa famille étaient déjà venus lui rendre visite en Suisse et étaient ensuite effectivement retournés dans leur pays. Il a, de plus, soutenu que sa soeur disposait d'attaches suffisantes en RDC. En outre, il a expliqué garantir la prise en charge des frais de voyage de celle-ci. Dans ces circonstances, il a fait valoir que le retour de l'invitée dans son Etat d'origine était garanti.</w:t>
      </w:r>
    </w:p>
    <w:p>
      <w:r>
        <w:rPr>
          <w:b/>
        </w:rPr>
        <w:t>E. 5.3</w:t>
      </w:r>
    </w:p>
    <w:p>
      <w:r>
        <w:t>A l'appui de sa réponse, l'autorité intimée, relevant la mauvaise qualité de la fiche de recensement, a une fois encore remis en question le lien de parenté entre la requérante et l'hôte. Elle a toutefois ajouté que, même en admettant un tel lien, la sortie de l'invitée de l'Espace Schengen à la fin du séjour envisagé n'était pas suffisamment garantie.</w:t>
      </w:r>
    </w:p>
    <w:p>
      <w:r>
        <w:rPr>
          <w:b/>
        </w:rPr>
        <w:t>E. 5.4</w:t>
      </w:r>
    </w:p>
    <w:p>
      <w:r>
        <w:t>Par sa réplique, le recourant a, en substance, contesté la position du SEM, tout en produisant d'autres photographies de cette fiche de recensement.</w:t>
      </w:r>
    </w:p>
    <w:p>
      <w:r>
        <w:rPr>
          <w:b/>
        </w:rPr>
        <w:t>E. 5.5</w:t>
      </w:r>
    </w:p>
    <w:p>
      <w:r>
        <w:t>Dans sa duplique, l'autorité inférieure a estimé que la fiche de recensement était toujours illisible et a, de plus, mis en cause son authenticité. Elle a conclu qu'en tout état de cause, il ne pouvait être exclu que la requérante poursuive son séjour dans l'Espace Schengen au-delà du terme sollicité.</w:t>
      </w:r>
    </w:p>
    <w:p>
      <w:r>
        <w:rPr>
          <w:b/>
        </w:rPr>
        <w:t>E. 5.6</w:t>
      </w:r>
    </w:p>
    <w:p>
      <w:r>
        <w:t>Par sa triplique, le recourant a transmis une attestation de composition familiale et a, en substance, déclaré persister dans ses conclusions.</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et politique prévalant en RDC, les craintes émises par l'autorité intimée de voir l'invitée prolonger son séjour en Suisse (ou dans l'Espace Schengen) au-delà de la durée du visa sollicité ne sauraient, de prime abord, être écartées.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https://hdr.undp.org/system/files/documents/global-report-document/hdr2023-24snapshotfr.pdf ). Sur le plan démographique, il convient encore de noter que l'espérance de vie à la naissance était, en 2022, de 60 ans en RDC contre 83 ans en Suisse (cf. Groupe de la Banque mondiale, Données, &lt; https://donnees.banquemondiale.org/indicateur/SP.DYN.LE00.IN?locations=CH-CD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w:t>
      </w:r>
    </w:p>
    <w:p>
      <w:r>
        <w:rPr>
          <w:b/>
        </w:rPr>
        <w:t>E. 7.2</w:t>
      </w:r>
    </w:p>
    <w:p>
      <w:r>
        <w:t>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 l'inciter à y retourner au terme de son séjour (cf. ATAF 2014/1 consid. 6.3.1 ; 2009/27 consid. 8).</w:t>
      </w:r>
    </w:p>
    <w:p>
      <w:r>
        <w:rPr>
          <w:b/>
        </w:rPr>
        <w:t>E. 7.3</w:t>
      </w:r>
    </w:p>
    <w:p>
      <w:r>
        <w:t>Il sied dès lors d'examiner si la situation personnelle, familiale, professionnelle et patrimoniale de B._______ plaide en faveur de sa sortie ponctuelle de Suisse, respectivement de l'Espace Schengen, au terme du séjour envisagé.</w:t>
      </w:r>
    </w:p>
    <w:p>
      <w:r>
        <w:rPr>
          <w:b/>
        </w:rPr>
        <w:t>E. 7.3.1</w:t>
      </w:r>
    </w:p>
    <w:p>
      <w:r>
        <w:t>Sur le plan professionnel tout d'abord, le recourant a exposé que la prénommée était retraitée, touchait une rente de veuve et était soutenue, y compris financièrement, par ses enfants. Une telle situation financière n'est, contrairement à l'argumentation avancée dans le recours, manifestement pas de nature à plaider en faveur d'un retour en RDC à l'échéance du visa sollicité.</w:t>
      </w:r>
    </w:p>
    <w:p>
      <w:r>
        <w:rPr>
          <w:b/>
        </w:rPr>
        <w:t>E. 7.3.2</w:t>
      </w:r>
    </w:p>
    <w:p>
      <w:r>
        <w:t>Par ailleurs, il a été indiqué, à l'appui du recours, que la requérante vivait désormais avec sa fille et le mari de cette dernière, sans qu'aucun lien de dépendance ne soit allégué. Ainsi, l'invitée ne bénéficie pas, sur le plan personnel, d'une situation susceptible de constituer un sérieux obstacle à une éventuelle installation en Suisse.</w:t>
      </w:r>
    </w:p>
    <w:p>
      <w:r>
        <w:rPr>
          <w:b/>
        </w:rPr>
        <w:t>E. 7.3.3</w:t>
      </w:r>
    </w:p>
    <w:p>
      <w:r>
        <w:t>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l'invitée pourrait s'installer auprès de son autre enfant en Suisse, lequel la soutient du reste déjà financièrement. Ces circonstances ne peuvent que renforcer les doutes émis par l'autorité intimée quant à une sortie ponctuelle de l'Espace Schengen à l'échéance du visa requis.</w:t>
      </w:r>
    </w:p>
    <w:p>
      <w:r>
        <w:rPr>
          <w:b/>
        </w:rPr>
        <w:t>E. 7.3.4</w:t>
      </w:r>
    </w:p>
    <w:p>
      <w:r>
        <w:t>En conséquence, le Tribunal estime qu'en tout état de cause, la requérante ne dispose pas, en RDC, d'attaches ou de responsabilités suffisantes pour garantir son départ au terme du séjour envisagé, étant rappelé à ce sujet qu'au regard de la situation difficile prévalant sur place, une pratique restrictive est justifiée (cf. supra, consid. 6.3. et 7.1).</w:t>
      </w:r>
    </w:p>
    <w:p>
      <w:r>
        <w:rPr>
          <w:b/>
        </w:rPr>
        <w:t>E. 7.4</w:t>
      </w:r>
    </w:p>
    <w:p>
      <w:r>
        <w:t>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 tenues pour décisives, car elles ne permettent pas d'exclure l'éventualité qu'une fois en Suisse, la personne invitée qui conserve seule la maîtrise de ses actes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w:t>
      </w:r>
    </w:p>
    <w:p>
      <w:r>
        <w:rPr>
          <w:b/>
        </w:rPr>
        <w:t>E. 7.5</w:t>
      </w:r>
    </w:p>
    <w:p>
      <w:r>
        <w:t>Dans ces circonstances, le Tribunal ne saurait reprocher à l'autorité inférieure d'avoir confirmé le refus d'autorisation d'entrée dans l'Espace Schengen à l'égard de l'invitée.</w:t>
      </w:r>
    </w:p>
    <w:p>
      <w:r>
        <w:rPr>
          <w:b/>
        </w:rPr>
        <w:t>E. 7.6</w:t>
      </w:r>
    </w:p>
    <w:p>
      <w:r>
        <w:t>Enfin, il constate que le dossier ne laisse pas apparaître de motifs susceptibles de justifier la délivrance d'un visa à validité territoriale limitée en faveur de la requérante (cf. supra, consid. 4.3).</w:t>
      </w:r>
    </w:p>
    <w:p>
      <w:r>
        <w:rPr>
          <w:b/>
        </w:rPr>
        <w:t>E. 8</w:t>
      </w:r>
    </w:p>
    <w:p>
      <w:r>
        <w:t>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r>
        <w:rPr>
          <w:b/>
        </w:rPr>
        <w:t>E. 18</w:t>
      </w:r>
    </w:p>
    <w:p>
      <w:r>
        <w:t>octobre suivant a été imparti au recourant pour verser le montant de 800 francs en garantie des frais de procédure présumés. L’avance de frais a été payée en date du 25 septembre 2024. C.c Invitée à prendre position sur le recours, l’autorité intimée a conclu au rejet de celui-ci le 1er novembre 2024.</w:t>
      </w:r>
    </w:p>
    <w:p>
      <w:r>
        <w:t>F-5423/2024 Page 3 C.d Appelé à se déterminer à son tour, le recourant a répliqué en date du 26 novembre 2024 et a produit de nouvelles photographies de la fiche de recensement. C.e Concrétisant la possibilité de dupliquer, le SEM a, une nouvelle fois, préconisé le rejet du recours le 7 janvier 2025. C.f Donnant suite à l’invitation du Tribunal, le recourant a transmis sa triplique le 28 janvier 2025, par laquelle il a produit deux photographies d’une attestation de composition familiale. Cette écriture a été portée à la connaissance de l’autorité inférieure le 7 février suivant.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 1.2 A moins que la LTAF n'en dispose autrement, la procédure devant le Tribunal est régie par la PA (art. 37 LTAF). 1.3 L’hôte a qualité pour recourir dès lors qu'il a participé à la procédure devant l'instance inférieure, est spécialement atteint par la décision querellée et conserve un intérêt digne de protection à son annulation, bien que la date originairement prévue pour la visite familiale soit dépassée, en ce sens qu’il souhaite toujours faire venir en Suisse l’invitée (art. 48 al. 1 PA ; cf., dans ce sens, arrêts du TAF F-6378/2023 du 25 novembre 2024 consid. 1.3 ; F-2502/2023 du 14 décembre 2023 consid. 1.3). Présenté dans la forme et le délai prescrits par la loi, le recours est recevable (art. 50 al. 1 et 52 al. 1 PA). 2. Le Tribunal examine les décisions qui lui sont soumises avec un plein pouvoir d'examen en fait et en droit. Le recourant peut ainsi invoquer</w:t>
      </w:r>
    </w:p>
    <w:p>
      <w:r>
        <w:t>F-5423/2024 Page 4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3531 ; cf. aussi ATF 135 II 1 consid. 1.1 ; ATAF 2014/1 consid. 4.1.1 et réf. cit.). 3.2 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(cf. arrêt de la Cour de Justice de l’Union européenne [CJUE] du</w:t>
      </w:r>
    </w:p>
    <w:p>
      <w:r>
        <w:rPr>
          <w:b/>
        </w:rPr>
        <w:t>E. 19</w:t>
      </w:r>
    </w:p>
    <w:p>
      <w:r>
        <w:t>décembre 2013 C-84/12 Koushkaki, EU:C:2013:862, par. 26 à 55 et 63 ; ATAF 2014/1 consid. 4.1).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4.</w:t>
      </w:r>
    </w:p>
    <w:p>
      <w:r>
        <w:t>F-5423/2024 Page 5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 texte codifié, JO L 77 du 23.03.2016). 4.2 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 4.3 Si les conditions pour l’octroi d’un visa uniforme (valable pour tout l’Espace Schengen) ne sont pas remplies, un Etat membre peut, à titre exceptionnel, délivrer un visa à validité territoriale limitée notamment pour des motifs humanitaires ou d’intérêt national ou en raison d’obligations internationales (art. 2 let. d ch. 2, art. 3 al. 4 et al. 5 et art. 11 let. b OEV ; art. 32 par. 1 en relation avec l’art. 25 par. 1 let. a et par. 2 du code des visas et art. 6 par. 5 let. c du code frontières Schengen). 4.4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w:t>
      </w:r>
    </w:p>
    <w:p>
      <w:r>
        <w:t>F-5423/2024 Page 6 En tant que ressortissante de la RDC, l’invitée est soumise à une telle obligation (art. 8 al. 1 OEV, qui renvoie à l’annexe I dudit règlement). 5. 5.1 Dans sa décision sur opposition, l’autorité inférieure a, d’une part, mis en doute le lien de parenté entre la requérante et l’hôte et, de ce fait, l’objet du séjour. D’autre part, elle a retenu que le retour en RDC à l’échéance du visa sollicité n’était pas suffisamment assuré, au regard de la situation personnelle et financière de l’invitée, qui n’était du reste pas suffisamment étayée. Dans ce contexte, la possibilité pour la requérante de s’établir en Suisse dans l’espoir d’y trouver des conditions d’existence plus favorables ne saurait, selon le SEM, être exclue, ce d’autant moins que celle-ci n’a pas établi entretenir de liens étroits avec son pays d’origine et que la situation socio-économique sur place était difficile. 5.2 Dans le cadre du recours, l’hôte a exposé que plusieurs membres de sa famille étaient déjà venus lui rendre visite en Suisse et étaient ensuite effectivement retournés dans leur pays. Il a, de plus, soutenu que sa sœur disposait d’attaches suffisantes en RDC. En outre, il a expliqué garantir la prise en charge des frais de voyage de celle-ci. Dans ces circonstances, il a fait valoir que le retour de l’invitée dans son Etat d’origine était garanti. 5.3 A l’appui de sa réponse, l’autorité intimée, relevant la mauvaise qualité de la fiche de recensement, a une fois encore remis en question le lien de parenté entre la requérante et l’hôte. Elle a toutefois ajouté que, même en admettant un tel lien, la sortie de l’invitée de l’Espace Schengen à la fin du séjour envisagé n’était pas suffisamment garantie. 5.4 Par sa réplique, le recourant a, en substance, contesté la position du SEM, tout en produisant d’autres photographies de cette fiche de recensement. 5.5 Dans sa duplique, l’autorité inférieure a estimé que la fiche de recensement était toujours illisible et a, de plus, mis en cause son authenticité. Elle a conclu qu’en tout état de cause, il ne pouvait être exclu que la requérante poursuive son séjour dans l’Espace Schengen au-delà du terme sollicité. 5.6 Par sa triplique, le recourant a transmis une attestation de composition familiale et a, en substance, déclaré persister dans ses conclusions. 6.</w:t>
      </w:r>
    </w:p>
    <w:p>
      <w:r>
        <w:t>F-5423/2024 Page 7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sollicité (cf. arrêt du TAF F-3804/2022 du 19 juin 2023 consid. 5.1).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 6.3 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 7. 7.1 En l’occurrence, au vu de la situation socio-économique et politique prévalant en RDC, les craintes émises par l'autorité intimée de voir l’invitée prolonger son séjour en Suisse (ou dans l'Espace Schengen) au-delà de la durée du visa sollicité ne sauraient, de prime abord, être écartées.</w:t>
      </w:r>
    </w:p>
    <w:p>
      <w:r>
        <w:t>F-5423/2024 Page 8 A ce propos, il convient de prendre en considération la qualité de vie et les conditions économiques particulières que connaît la population en RDC. Il sied ainsi de relever que le produit intérieur brut (PIB) par habitant dans ce pays était de 627,5 USD en 2023, alors qu’il s’élevait en Suisse à 99'564,7 USD (cf. Groupe de la Banque mondiale, Données, &lt; https://donnees.banquemondiale.org/indicateur/ NY.GDP.PCAP.CD ?end=2023&amp;locations=CH- CD&amp;most_value_desc=false&amp;start &gt;). De plus, la RDC se situait, en 2022, à la 180e place – sur 193 – du classement des pays selon l’indice de développement humain (IDH), alors que la Suisse se trouvait au premier rang mondial (cf. Programme des Nations Unies pour le développement, Rapport sur le développement humain 2023-2024 – Aperçu, &lt; https://hdr.undp.org/system/files/documents/global-report- document/hdr2023-24snapshotfr.pdf &gt;). Sur le plan démographique, il convient encore de noter que l’espérance de vie à la naissance était, en 2022, de 60 ans en RDC contre 83 ans en Suisse (cf. Groupe de la Banque mondiale, Données, &lt; https://donnees.banquemondiale.org/indicateur/SP.DYN.LE00.IN?locati ons=CH-CD &gt;, sources consultées le 06.03.2025).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 7.2 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en matière de droit des étrangers pourra être jugé élevé lorsque la personne concernée n'a pas d'obligations suffisantes dans son pays d'origine pour l'inciter à y retourner au terme de son séjour (cf. ATAF 2014/1 consid. 6.3.1 ; 2009/27 consid. 8).</w:t>
      </w:r>
    </w:p>
    <w:p>
      <w:r>
        <w:t>F-5423/2024 Page 9 7.3 Il sied dès lors d’examiner si la situation personnelle, familiale, professionnelle et patrimoniale de B._______ plaide en faveur de sa sortie ponctuelle de Suisse, respectivement de l’Espace Schengen, au terme du séjour envisagé. 7.3.1 Sur le plan professionnel tout d’abord, le recourant a exposé que la prénommée était retraitée, touchait une rente de veuve et était soutenue, y compris financièrement, par ses enfants. Une telle situation financière n’est, contrairement à l’argumentation avancée dans le recours, manifestement pas de nature à plaider en faveur d’un retour en RDC à l’échéance du visa sollicité. 7.3.2 Par ailleurs, il a été indiqué, à l’appui du recours, que la requérante vivait désormais avec sa fille et le mari de cette dernière, sans qu’aucun lien de dépendance ne soit allégué. Ainsi, l’invitée ne bénéficie pas, sur le plan personnel, d’une situation susceptible de constituer un sérieux obstacle à une éventuelle installation en Suisse. 7.3.3 En outre, comme l’expérience l’a démontré, la tendance migratoire est renforcée lorsque la personne concernée peut s’appuyer sur un réseau social préexistant dans son pays de destination (cf. ATAF 2014/1 consid. 6.2.2 ; 2009/27 consid. 7). En l’espèce, le risque migratoire apparaît d’autant plus important, dès lors que l’invitée pourrait s’installer auprès de son autre enfant en Suisse, lequel la soutient du reste déjà financièrement. Ces circonstances ne peuvent que renforcer les doutes émis par l’autorité intimée quant à une sortie ponctuelle de l’Espace Schengen à l’échéance du visa requis. 7.3.4 En conséquence, le Tribunal estime qu’en tout état de cause, la requérante ne dispose pas, en RDC, d’attaches ou de responsabilités suffisantes pour garantir son départ au terme du séjour envisagé, étant rappelé à ce sujet qu’au regard de la situation difficile prévalant sur place, une pratique restrictive est justifiée (cf. supra, consid. 6.3. et 7.1). 7.4 Au demeurant, sans remettre nullement en cause la bonne foi du recourant, le Tribunal relève que l’expérience a montré, à maintes reprises, que les assurances données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telles déclarations sont certes prises en considération pour apprécier si un visa peut (ou non) être accordé, elles ne sauraient être</w:t>
      </w:r>
    </w:p>
    <w:p>
      <w:r>
        <w:t>F-5423/2024 Page 10 tenues pour décisives, car elles ne permettent pas d’exclure l’éventualité qu’une fois en Suisse, la personne invitée − qui conserve seule la maîtrise de ses actes − prenne la décision de s’y installer durablement en entrant dans la clandestinité ou en entreprenant des démarches administratives afin d’y prolonger son séjour (cf. ATAF 2014/1 consid. 6.3.7 ; 2009/27 consid. 9). Dans ce contexte, les allégations, selon lesquelles plusieurs membres de la famille de l’hôte sont venues lui rendre visite en Suisse avant de retourner tel que prévu dans leur Etat d’origine, ne sont pas non plus déterminantes. 7.5 Dans ces circonstances, le Tribunal ne saurait reprocher à l’autorité inférieure d’avoir confirmé le refus d’autorisation d’entrée dans l’Espace Schengen à l’égard de l’invitée. 7.6 Enfin, il constate que le dossier ne laisse pas apparaître de motifs susceptibles de justifier la délivrance d'un visa à validité territoriale limitée en faveur de la requérante (cf. supra, consid. 4.3). 8. Il s'ensuit que, par sa décision sur opposition du 13 août 2024, l'autorité intimée n'a ni violé le droit fédéral, ni constaté les faits pertinents de manière inexacte ou incomplète. En outre, cette décision n'est pas inopportune (art. 49 PA). Par conséquent, le recours est rejeté. 9. Vu l'issue de la cause, il y a lieu de mettre les frais de procédure à la charge du recourant (art. 63 al. 1 PA et art. 1 à 3 du règlement du 21 février 2008 concernant les frais, dépens et indemnités fixés par le Tribunal administratif fédéral [FITAF, RS 173.320.2]).</w:t>
      </w:r>
    </w:p>
    <w:p>
      <w:r>
        <w:t>(dispositif page suivante)</w:t>
      </w:r>
    </w:p>
    <w:p>
      <w:r>
        <w:t>F-5423/2024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