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F-5409/2023 vom 11. Oktober 2023</w:t>
      </w:r>
    </w:p>
    <w:p>
      <w:r>
        <w:t>Bundesverwaltungsgericht, 2023-10-11, DE</w:t>
      </w:r>
    </w:p>
    <w:p>
      <w:r>
        <w:rPr>
          <w:b/>
        </w:rPr>
        <w:t xml:space="preserve">Quelle: </w:t>
      </w:r>
      <w:r>
        <w:t>https://mcp.opencaselaw.ch/entscheid/bvger_F-5409_2023</w:t>
      </w:r>
    </w:p>
    <w:p>
      <w:r>
        <w:t>FR: TAF F-5409/2023 du 11 octobre 2023</w:t>
      </w:r>
    </w:p>
    <w:p>
      <w:r>
        <w:t>IT: TAF F-5409/2023 del 11 ottobre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Die Beschwerdeführenden bringen vor, die Vorinstanz habe die drohende Verletzung von Art. 3 EMRK im Falle einer Kettenabschiebung sowie den Zugang zu einer Unterkunft und medizinischer Betreuung in Kroatien nicht vollständig geprüft und damit den rechtserheblichen Sachverhalt unvollständig erhoben. Auch habe sie den medizinischen Sachverhalt nicht genügend abgeklärt.</w:t>
      </w:r>
    </w:p>
    <w:p>
      <w:r>
        <w:rPr>
          <w:b/>
        </w:rPr>
        <w:t>E. 3.2</w:t>
      </w:r>
    </w:p>
    <w:p>
      <w:r>
        <w:t>Der Untersuchungsgrundsatz (Art. 12 VwVG) betrifft die Abklärungspflicht der Behörde. Der entsprechende Beschwerdegrund erscheint in Art. 49 Bst. b VwVG beziehungsweise Art. 106 Abs. 1 Bst. b AsylG. Er ist erfüllt, wenn die Behörde den Sachverhalt nicht von Amtes wegen abgeklärt, oder nicht alle für den Entscheid wesentlichen Sachumstände berücksichtigt hat (vgl. Benjamin Schindler, in: Kommentar zum VwVG, 2. Aufl. 2019, Art. 49 N. 29).</w:t>
      </w:r>
    </w:p>
    <w:p>
      <w:r>
        <w:rPr>
          <w:b/>
        </w:rPr>
        <w:t>E. 3.3</w:t>
      </w:r>
    </w:p>
    <w:p>
      <w:r>
        <w:t>Die Vorinstanz hat Abklärungen zu den von den Beschwerdeführenden angeführten Missständen in Kroatien, der ihnen offenstehenden Möglichkeiten, sich dort gegen ungerechte oder rechtswidrige Behandlung zu wehren und ein Asylgesuch einzureichen sowie der allgemeinen Situation inklusive der Push-Back-Problematik vorgenommen. Bezüglich des Gesundheitszustands der Beschwerdeführenden kann den vorinstanzlichen Akten entnommen werden, dass jene am 21. September 2023 um psychiatrische Anbindung gebeten und angegeben hatten, traumatisiert zu sein und an Albträumen zu leiden. In der Folge wurden die Beschwerdeführenden am 25. September 2023 bei einem Arzt vorstellig und ihnen wurden unter anderem ein Schlafmittel verschrieben (Zoldorm). Den Akten kann zwar keine Diagnose des Arztes entnommen werden. Ersichtlich sind einzig die verschriebenen Medikamente. Der Umstand jedoch, dass die Beschwerdeführenden ihre Beschwerden einem Arzt schildern konnten und dieser auf weitere Untersuchungen oder eine Überweisung an einen Spezialisten verzichtet hat, lässt den Schluss zu, dass sich keine weiteren Abklärungen aufgedrängt haben. Die Beschwerdeführenden selbst haben keine Beweismittel zu ihrem Gesundheitszustand eingereicht. Bei dieser Sachlage ist eine Verletzung des Untersuchungsgrundsatzes zu verneinen.</w:t>
      </w:r>
    </w:p>
    <w:p>
      <w:r>
        <w:rPr>
          <w:b/>
        </w:rPr>
        <w:t>E. 3.4</w:t>
      </w:r>
    </w:p>
    <w:p>
      <w:r>
        <w:t>Die formelle Rüge erweist sich als unbegründet, weshalb das Eventualbegehren, die Sache zu weiteren Sachverhaltsabklärungen an die Vorinstanz zurückzuweisen, abzuweisen ist.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w:t>
      </w:r>
    </w:p>
    <w:p>
      <w:r>
        <w:rPr>
          <w:b/>
        </w:rPr>
        <w:t>E. 4.3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Artikel 23, 24, 25 und 29 wieder aufzunehmen, um das Verfahren zur Bestimmung des zuständigen Mitgliedstaats zum Abschluss zu bringen (Art. 20 Abs. 5 Dublin-III-VO).</w:t>
      </w:r>
    </w:p>
    <w:p>
      <w:r>
        <w:rPr>
          <w:b/>
        </w:rPr>
        <w:t>E. 4.4</w:t>
      </w:r>
    </w:p>
    <w:p>
      <w:r>
        <w:t>Ein Abgleich der Fingerabdrücke der Beschwerdeführenden ergab, dass sie am 1. September 2023 in Kroatien daktyloskopisch erfasst wurden. Gleichentags stellten sie gemäss Auszug aus der «Eurodac»-Datenbank ihre Asylgesuche. Die kroatischen Behörden stimmten dem Wiederaufnahmeersuchen der Vorinstanz gestützt auf Art. 20 Abs. 5 Dublin-III-VO zu. Somit sind sowohl die Antragsstellung in Kroatien als auch der Umstand, dass das kroatische Verfahren zur Bestimmung des für die Asylgesuche der Beschwerdeführenden zuständigen Mitgliedstaats gemäss Art. 20 Abs. 5 Dublin-III-VO noch nicht abgeschlossen wurde, als erstellt zu betrachten mit der Folge, dass die Verfahren nach einer Rücküberstellung der Beschwerdeführenden fortgesetzt werden. Entsprechend liegt entgegen deren Ansicht keine Verletzung von Art. 18 Abs. 2 Dublin-III-VO vor. Ihrem Einwand, sie seien in Kroatien zur Abgabe ihrer Fingerabdrücke gezwungen worden, ist entgegenzuhalten, dass sich die Abnahme der Fingerabdrücke von illegal einreisenden ausländischen Personen und Asylsuchenden auf Art. 14 Abs. 1 der Verordnung (EU) Nr. 603/2013 des Europäischen Parlaments und des Rates vom 26. Juni 2013 (Eurodac-Verordnung) stützt. Beim Vorbringen, die kroatischen Behörden seien ihrer Informationspflicht gemäss Art. 4 Dublin-III-VO nicht nachgekommen, handelt es sich schliesslich um eine unbelegte Parteibehauptung. Ferner ist darauf hinzuweisen, dass die entsprechenden Informationen auch anlässlich des persönlichen Gesprächs gemäss Art. 5 Dublin-III-VO vermittelt werden können (Art. 4 Abs. 2 Dublin-III-VO). Zudem haben sich die Beschwerdeführenden durch ihre Weiterreise in die Schweiz wenige Tage nach Erfassung der Fingerabdrücke und Stellung ihrer Asylgesuche in Kroatien einem dortigen Asylverfahren entzogen. Zusammenfassend ist die Zuständigkeit Kroatiens grundsätzlich gegeben.</w:t>
      </w:r>
    </w:p>
    <w:p>
      <w:r>
        <w:rPr>
          <w:b/>
        </w:rPr>
        <w:t>E. 4.5</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5</w:t>
      </w:r>
    </w:p>
    <w:p>
      <w:r>
        <w:t>Gemäss ständiger Rechtsprechung des Bundesverwaltungsgerichts weisen das Asylverfahren und die Aufnahmebedingungen in Kroatien keine systemischen Schwachstellen im Sinne von Art. 3 Abs. 2 zweiter und dritter Satz Dublin-III-VO auf (Referenzurteil des BVGer E-1488/2020 vom 22. März 2023 E. 9.5). Demnach sind Dublin-Überstellungen nach Kroatien grundsätzlich sowohl in "take-charge" (Aufnahme) als auch in "take-back" (Wiederaufnahme) Verfahren zulässig.</w:t>
      </w:r>
    </w:p>
    <w:p>
      <w:r>
        <w:rPr>
          <w:b/>
        </w:rPr>
        <w:t>E. 6</w:t>
      </w:r>
    </w:p>
    <w:p>
      <w:r>
        <w:t>Nachfolgend ist zu prüfen, ob die Vorinstanz das Selbsteintrittsrecht nach Art. 17 Abs. 1 erster Satz Dublin-III-VO sowie Art. 29a Abs. 3 AsylV 1 zu Recht nicht ausgeübt hat.</w:t>
      </w:r>
    </w:p>
    <w:p>
      <w:r>
        <w:rPr>
          <w:b/>
        </w:rPr>
        <w:t>E. 6.1</w:t>
      </w:r>
    </w:p>
    <w:p>
      <w:r>
        <w:t>Die Beschwerdeführenden führen an, in Kroatien würden der Beschwerdeführerin Menschenrechtsverletzungen drohen. Sie sei dort bereits Opfer sexualisierter Gewalt geworden. Dies stelle einen Verstoss gegen das Übereinkommen vom 18. Dezember 1979 zur Beseitigung jeder Form von Diskriminierungen der Frau (CEDAW; SR 0.108) dar. Die kroatischen Behörden würden keine Schutzvorkehrungen treffen, um Frauen im Rahmen der Unterbringung zu schützen. Die Beschwerdeführerin dürfe nicht in ein Land zurückgeschickt werden, in dem ihre körperliche Unversehrtheit verletzt worden sei. Dies würde gegen das CEDAW verstossen. Dabei verweisen die Beschwerdeführenden auf § 23 der General recommendation Nr. 32 vom 5. November 2014 on the gender-related dimensions of refugee status, asylum, nationality and statelessness of women (nachfolgend: GR No. 32).</w:t>
      </w:r>
    </w:p>
    <w:p>
      <w:r>
        <w:rPr>
          <w:b/>
        </w:rPr>
        <w:t>E. 6.2</w:t>
      </w:r>
    </w:p>
    <w:p>
      <w:r>
        <w:t>Die Beschwerdeführenden vermögen nicht darzutun, dass die sie bei einer Rückführung nach Kroatien zu erwartenden Bedingungen derart schlecht sind, dass sie zu einer Verletzung von Art. 3 EMRK führen könnten. Es bestehen keine konkreten Gründe für die Annahme, dass sie sich bei einer Überstellung nach Zagreb (vgl. die Zustimmung der kroatischen Behörden vom 21. September 2023) in einer ähnlichen Situation wiederfinden würden, wie dies der Fall bei ihrer illegalen Einreise nach Kroatien gewesen sein soll. Ferner bestehen auch unter Berücksichtigung der geltend gemachten tieferen Schutzquote in Kroatien für Asylsuchende aus der Türkei (im Vergleich zur Schweiz) keine Gründe für die Annahme, Kroatien werde den Grundsatz des Non-Refoulement missachten und sie zur Ausreise in ein Land zwingen, in dem ihr Leib, ihr Leben oder ihre Freiheit aus einem Grund nach Art. 3 Abs. 1 AsylG gefährdet ist oder in dem sie Gefahr laufen würden, zur Ausreise in ein solches Land gezwungen zu werden. Bei einer allfälligen vorübergehenden Einschränkung der ihnen zustehenden Aufnahmebedingungen könnten sie sich im Übrigen nötigenfalls an die kroatischen Behörden wenden und ihre Rechte auf dem Rechtsweg einfordern (vgl. Art. 26 der Richtlinie des Europäischen Parlaments und des Rates 2013/33/EU vom 26. Juni 2013 zur Festlegung von Normen für die Aufnahme von Personen, die internationalen Schutz beantragen [Aufnahmerichtlinie]). Dies gilt auch in Bezug auf den geltend gemachten sexuellen Übergriff gegenüber der Beschwerdeführerin und die geltend gemachte - und nicht dokumentierte - Gewaltanwendung der kroatischen Polizei gegenüber dem Beschwerdeführer. Die Beschwerdeführenden wenden ein, faktisch bestehe kein Zugang zur kroatischen Justiz. Sie zeigen jedoch nicht auf, dass sie sich an die zuständigen Behörden gewendet hätten und ob und in welcher Form diese reagiert hätten. Des Weiteren steht ihnen die Möglichkeit offen, die vor Ort tätigen karitativen Organisationen zu kontaktieren. Schliesslich ist festzuhalten, dass § 23 der GR Nr. 32 vorsieht, dass eine Frau nicht in einen Staat zurückgeschickt werden soll, wo unter anderem ihre körperliche Unversehrtheit bedroht ist. Wie aus den vorstehenden Ausführungen folgt, bestehen hierfür oder für eine drohende Verletzung des CEDAW im vorliegenden Fall keine konkreten Anhaltspunkte.</w:t>
      </w:r>
    </w:p>
    <w:p>
      <w:r>
        <w:rPr>
          <w:b/>
        </w:rPr>
        <w:t>E. 6.3</w:t>
      </w:r>
    </w:p>
    <w:p>
      <w:r>
        <w:t>Des Weiteren liegen keine konkreten Anhaltspunkte vor, wonach die Gesundheit der Beschwerdeführenden bei einer Überstellung nach Kroatien ernsthaft gefährdet würde. Die von ihnen angeführten Beschwerden (Beschwerdeführerin: Angstzustände, Schlaflosigkeit, Albträume und Suizidgedanken; Beschwerdeführer: Traumatisierung, Schlaflosigkeit, Albträume, Appetitlosigkeit und starke Kopfschmerzen) dürften einer Behandlung in Kroatien zugänglich sein. In der Schweiz wurden sie bereits medikamentös versorgt. Sollten sie nach der Rückkehr nach Kroatien eine medizinische Behandlung benötigen, ist darauf hinzuweisen,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Folglich droht keine Verletzung von Art. 3 EMRK und es sind auch keine humanitären Gründe im Sinne von Art. 29a Abs. 3 AsylV 1 ersichtlich. Zudem werden die schweizerischen Behörden, die mit dem Vollzug der angefochtenen Verfügung beauftragt sind, dem aktuellen Gesundheitszustand der Beschwerdeführenden bei der Organisation der Überstellung nach Kroatien Rechnung tragen, indem sie die kroatischen Behörden im Sinne von Art. 31 und Art. 32 Dublin-III-VO vorgängig über den Gesundheitszustand und die allenfalls notwendige medizinische Behandlung der Beschwerdeführenden informieren werden.</w:t>
      </w:r>
    </w:p>
    <w:p>
      <w:r>
        <w:rPr>
          <w:b/>
        </w:rPr>
        <w:t>E. 6.4</w:t>
      </w:r>
    </w:p>
    <w:p>
      <w:r>
        <w:t>Vor diesem Hintergrund ist auch der Eventualantrag, die Vorinstanz sei anzuweisen, von den kroatischen Behörden Zusicherungen einzuholen, dass ab dem Zeitpunkt der Ankunft in Kroatien umgehend Obdach, Nahrung, eine adäquate und regelmässige medizinische sowie psychologische Behandlung zur Verfügung stehen werden, abzuweisen.</w:t>
      </w:r>
    </w:p>
    <w:p>
      <w:r>
        <w:rPr>
          <w:b/>
        </w:rPr>
        <w:t>E. 6.5</w:t>
      </w:r>
    </w:p>
    <w:p>
      <w:r>
        <w:t>Die Vorinstanz hat somit das Selbsteintrittsrecht von Art. 17 Dublin-III-VO sowie Art. 29a Abs. 3 AsylV 1 zu Recht nicht ausgeübt. Weder ist die Schweiz völkerrechtlich verpflichtet, auf die Asylgesuche einzutreten, noch liegen humanitäre Gründe vor, welche einen Selbsteintritt nahelegen würden.</w:t>
      </w:r>
    </w:p>
    <w:p>
      <w:r>
        <w:rPr>
          <w:b/>
        </w:rPr>
        <w:t>E. 7</w:t>
      </w:r>
    </w:p>
    <w:p>
      <w:r>
        <w:t>Die Vorinstanz ist demnach zu Recht auf die Asylgesuche der Beschwerdeführenden nicht eingetreten und hat die Wegweisung nach Kroatien angeordnet.</w:t>
      </w:r>
    </w:p>
    <w:p>
      <w:r>
        <w:rPr>
          <w:b/>
        </w:rPr>
        <w:t>E. 8</w:t>
      </w:r>
    </w:p>
    <w:p>
      <w:r>
        <w:t>Nach dem Gesagten ist die Beschwerde abzuweisen. Mit dem vorliegenden Urteil fällt der am 6. Oktober 2023 angeordnete superprovisorische Vollzugsstopp dahin. Das Gesuch um Erteilung der aufschiebenden Wirkung ist gegenstandslos geworden.</w:t>
      </w:r>
    </w:p>
    <w:p>
      <w:r>
        <w:rPr>
          <w:b/>
        </w:rPr>
        <w:t>E. 9.1</w:t>
      </w:r>
    </w:p>
    <w:p>
      <w:r>
        <w:t>Die Begehren erweisen sich als aussichtslos, weshalb das Gesuch um unentgeltliche Rechtspflege abzuweisen ist.</w:t>
      </w:r>
    </w:p>
    <w:p>
      <w:r>
        <w:rPr>
          <w:b/>
        </w:rPr>
        <w:t>E. 9.2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SR173.320.2]).</w:t>
      </w:r>
    </w:p>
    <w:p>
      <w:r>
        <w:rPr>
          <w:b/>
        </w:rPr>
        <w:t>E. 10</w:t>
      </w:r>
    </w:p>
    <w:p>
      <w:r>
        <w:t>Dieses Urteil ist endgültig (Art. 83 Bst. d Ziff. 1 BGG).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