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F-5408/2016 vom 24. Juli 2018</w:t>
      </w:r>
    </w:p>
    <w:p>
      <w:r>
        <w:t>Bundesverwaltungsgericht, 2018-07-24, FR</w:t>
      </w:r>
    </w:p>
    <w:p>
      <w:r>
        <w:rPr>
          <w:b/>
        </w:rPr>
        <w:t xml:space="preserve">Quelle: </w:t>
      </w:r>
      <w:r>
        <w:t>https://mcp.opencaselaw.ch/entscheid/bvger_F-5408_2016</w:t>
      </w:r>
    </w:p>
    <w:p>
      <w:r>
        <w:t>FR: TAF F-5408/2016 du 24 juillet 2018</w:t>
      </w:r>
    </w:p>
    <w:p>
      <w:r>
        <w:t>IT: TAF F-5408/2016 del 24 luglio 2018</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constitue une unité de l'administration fédérale au sens de l'art. 33 let. d LTAF) peuvent être portées devant le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présent litige porte sur la question de savoir si le recourant peut prétendre à la reconnaissance de son statut d'apatride. Il n'a pas trait aux procédures parallèles concernant l'éventuelle révocation de l'autorisation d'établissement de l'intéressé ou le regroupement familial demandé.</w:t>
      </w:r>
    </w:p>
    <w:p>
      <w:r>
        <w:rPr>
          <w:b/>
        </w:rPr>
        <w:t>E. 3.1</w:t>
      </w:r>
    </w:p>
    <w:p>
      <w:r>
        <w:t>A teneur de l'art. 1er al. 1 de la Convention relative au statut des apatrides, conclue à New-York le 28 septembre 1954 et entrée en vigueur, pour la Suisse, le 1er octobre 1972 (RO 1972 II 237, ci-après : la Convention relative au statut des apatrides, RS 0.142.40), le terme "apatride" désigne une personne qu'aucun Etat ne considère comme son ressortissant par application de sa législation.</w:t>
      </w:r>
    </w:p>
    <w:p>
      <w:r>
        <w:rPr>
          <w:b/>
        </w:rPr>
        <w:t>E. 3.2</w:t>
      </w:r>
    </w:p>
    <w:p>
      <w:r>
        <w:t>Selon la jurisprudence constante du TF, il y a lieu d'interpréter l'art. 1er de la Convention relative au statut des apatrides en ce sens que, par apatrides, il faut entendre les personnes qui, sans intervention de leur part, ont été privées de leur nationalité et n'ont aucune possibilité de la recouvrer. Cette convention ne s'applique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notamment l'arrêt du TF 2C_661/2015 du 12 novembre 2015 consid. 3.1 ; ATAF 2014/5 consid. 4.1, ainsi que l'arrêt du TAF C-2135/2014 du 9 février 2016 consid. 3.2 et 3.3 et les références citées).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La communauté internationale s'efforce en effet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(cf. les arrêts du TF 2C_661/2015 du 12 novembre 2015 consid. 3.1 et 2C_621/2011 du 6 décembre 2011 consid. 4.2 et l'arrêt du TAF F-584/2016 du 25 janvier 2018 consid. 3.2 ainsi que les références citées).</w:t>
      </w:r>
    </w:p>
    <w:p>
      <w:r>
        <w:rPr>
          <w:b/>
        </w:rPr>
        <w:t>E. 3.3</w:t>
      </w:r>
    </w:p>
    <w:p>
      <w:r>
        <w:t>Il importe encore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l'arrêt du TF 2C_661/2015 du 12 novembre 2015 consid. 3.2 ; ATAF 2011/54 consid. 5.1 ; arrêt du TAF E-5688/2012 du 18 mars 2013 consid. 2.2, non publié in ATAF 2013/23). Le fardeau de la preuve est réparti entre les parties par analogie avec la règle générale de l'art. 8 CC, selon laquelle chaque partie doit prouver les faits qu'elle allègue pour en déduire son droit (ATAF 2009/60 consid. 2.1.3).</w:t>
      </w:r>
    </w:p>
    <w:p>
      <w:r>
        <w:rPr>
          <w:b/>
        </w:rPr>
        <w:t>E. 4</w:t>
      </w:r>
    </w:p>
    <w:p>
      <w:r>
        <w:t>Dans sa décision du 1er juillet 2016, le SEM a estimé que le récit de l'intéressé à l'appui de sa requête apparaissait d'emblée invraisemblable dès lors que, si le requérant avait été de nationalité française de par sa mère, comme il l'avait affirmé, il n'aurait pas eu besoin de produire un certificat de nationalité française falsifié afin d'obtenir son passeport français. Il a également souligné qu'il était surprenant que le recourant n'ait entrepris aucune démarche pour régulariser sa situation jusqu'en 2011. D'après l'autorité inférieure, il aurait appartenu à l'intéressé de contester le retrait de son passeport en 2004 si ledit retrait lui avait paru injustifié. A ce propos, l'autorité intimée a estimé que cette passivité laissait penser qu'il était conscient d'avoir obtenu son passeport indûment. Finalement, le SEM a encore rappelé que le récit du recourant ne reposait que sur de simples allégations, qu'aucun indice concret ne venait étayer. Dans son mémoire de recours du 5 septembre 2016, le recourant a invoqué que le SEM avait constaté les faits de manière inexacte et incomplète dès lors que de nombreux éléments pertinents n'avaient pas été pris en compte, en particulier les lacunes des registres de l'état civil à Mayotte ou encore les démarches qu'il avait entreprises à Mayotte pour tenter de retrouver une trace de sa naissance. Le recourant a également tiré grief de la violation de sa présomption d'innocence puisque le SEM, et l'OCPM avant lui, avaient retenu qu'il avait tenté de les induire en erreur par le biais d'un faux dans les titres. Or la procédure pénale ouverte à son encontre avait été classée pour cause de prescription par jugement du 9 janvier 2013. Finalement, l'intéressé a argué qu'il remplissait manifestement les conditions posées par la Convention relative au statut des apatrides puisque sa nationalité française avait été définitivement déniée par les autorités compétentes et qu'il ne faisait aucun doute qu'il n'avait aucun lien avec le Burkina Faso dans la mesure où son père ne l'avait, selon lui, jamais reconnu.</w:t>
      </w:r>
    </w:p>
    <w:p>
      <w:r>
        <w:rPr>
          <w:b/>
        </w:rPr>
        <w:t>E. 4.1</w:t>
      </w:r>
    </w:p>
    <w:p>
      <w:r>
        <w:t>Comme relevé plus haut (cf. consid. 3.1 supra), conformément à l'art. 1er al. 1 de la Convention relative au statut des apatrides, le terme "apatride" désigne une personne qu'aucun Etat ne considère comme son ressortissant par application de sa législation. Il convient aussi de rappeler que, selon la jurisprudence, il faut entendre par apatrides, les personnes qui, sans intervention de leur part, ont été privées de leur nationalité et n'ont aucune possibilité de la recouvrer (cf. consid. 3.2 supra). Or, dans le cas d'espèce, le Tribunal considère, pour les raisons suivantes, que le recourant ne parvient pas à rendre vraisemblable que les conditions à la reconnaissance du statut d'apatride soient respectées.</w:t>
      </w:r>
    </w:p>
    <w:p>
      <w:r>
        <w:rPr>
          <w:b/>
        </w:rPr>
        <w:t>E. 4.2</w:t>
      </w:r>
    </w:p>
    <w:p>
      <w:r>
        <w:t>Premièrement, il est établi, en l'occurrence, que le passeport français du recourant lui a été retiré par les autorités compétentes car il avait été délivré sur la base d'un faux certificat de nationalité. Par ailleurs, selon les dires de l'intéressé, la mère de ce dernier serait de nationalité française. Il a également affirmé que celle-ci avait résidé, avant son décès, à Z._______, dans le département des Alpes-Maritimes (cf. mémoire de recours du 5 septembre 2016, n° 24, p. 8).</w:t>
      </w:r>
    </w:p>
    <w:p>
      <w:r>
        <w:rPr>
          <w:b/>
        </w:rPr>
        <w:t>E. 4.2.1</w:t>
      </w:r>
    </w:p>
    <w:p>
      <w:r>
        <w:t>Cela étant, dans le cas d'espèce, il ressort des pièces au dossier que l'intéressé n'a entrepris aucune démarche visant à la réintégration de sa nationalité française depuis la saisie de son passeport en 2004 (audition du recourant par la police du 12 octobre 2011, p. 3). Il n'a pas même contesté le retrait dudit passeport, indépendamment de la question de savoir si ce retrait était ou non consécutif à l'utilisation d'un faux dans les certificats, pénalement pertinent, de sorte que le grief lié à la violation du principe de la présomption d'innocence tombe à faux. Le recourant n'a en outre pas démontré que l'on ne pouvait pas raisonnablement exiger de lui qu'il tente de recouvrer la nationalité française. Il a simplement expliqué ne pas s'être inquiété de la situation à cause de son absence d'éducation, de son illettrisme et de sa méconnaissance des procédures administratives (cf. mémoire de recours du 5 septembre 2016, n°15, p. 22). Le Tribunal peine toutefois à suivre le recourant lorsqu'il dit être illettré, dès lors que celui-ci s'est rendu en Allemagne en 2002 et en Angleterre en 2003 pour y apprendre les langues respectives (cf. mémoire de recours du 5 septembre 2016, n° 31 - 36, p. 9 - 10). Quoiqu'il en soit, une méconnaissance des procédures administratives ne saurait pas expliquer qu'une personne reste inactive alors que son passeport lui est retiré. Il ressort d'ailleurs du dossier qu'au moment où son titre lui a été retiré par les autorités françaises, l'intéressé a très bien compris les conséquences qui en découlaient puisqu'il a demandé « comment [il] allai[t] faire sans [s]on passeport ». Il lui a d'ailleurs été conseillé de prendre un avocat (cf. audition du recourant par la police du 12 octobre 2011, p. 3), ce qu'il a fait sept ans après.</w:t>
      </w:r>
    </w:p>
    <w:p>
      <w:r>
        <w:rPr>
          <w:b/>
        </w:rPr>
        <w:t>E. 4.2.2</w:t>
      </w:r>
    </w:p>
    <w:p>
      <w:r>
        <w:t>Par ailleurs, à teneur de l'art. 18 du Code civil français (disponible sur le site du service public français de la diffusion du droit : https://www.legifrance.gouv.fr Les codes en vigueur code civil, consulté en juin 2018), est français l'enfant dont l'un des parents au moins est français. Si la mère du recourant possédait effectivement, tel qu'il l'a affirmé, la nationalité française, alors celui-ci a également acquis la nationalité française et nul besoin n'était de fournir un certificat de naissance, pour ce faire. Par conséquent, le grief reprochant au SEM de ne pas avoir tenu compte des lacunes des registres de l'état civil à Mayotte doit être écarté puisqu'il suffirait d'établir la nationalité de sa mère aujourd'hui décédée. A cette fin et sur demande du Tribunal, l'intéressé a envoyé une requête aux autorités françaises afin d'obtenir le certificat de décès de sa mère. Le recourant a relevé qu'il n'existait pas de registre central des décès en France, mais uniquement des registres départementaux (cf. mémoire complémentaire du 16 avril 2018, n° 2, p.3). Il a cependant adressé sa requête à la Préfecture de Paris. Cette démarche interpelle, puisque l'intéressé a lui-même dit que sa mère avait résidé à Z._______ jusqu'à sa mort, soit dans le département des Alpes-Maritimes et non à Paris. Cette requête apparaît dès lors avoir été déposée pour les seuls besoins de la présente cause et non pas dans le réel but d'acquérir ou de réintégrer la nationalité française. Sur insistance du Tribunal, l'intéressé a alors indiqué s'être adressé directement à la Mairie de Z._______ afin d'obtenir tout document officiel émis par les autorités françaises en lien avec sa mère lorsqu'elle résidait à cet endroit. Aucune réponse n'est toutefois parvenue au Tribunal à ce jour. Il convient également de souligner que les versions du recourant concernant le décès de sa mère divergent. Dans son recours du 5 septembre 2016, il a dit s'être installé chez son oncle à Paris après le décès de sa mère (cf. mémoire de recours du 5 septembre 2016, nos 26 et 27, p. 8), ce qu'il a aussi expliqué devant la police genevoise : « Puis, en 1996-1997, ma mère est décédée et j'ai déménagé à Paris avec mon oncle » (cf. audition du recourant par la police du 12 octobre 2011, p. 2). Or, dans son mémoire complémentaire du 16 avril 2018, il a indiqué ignorer où et quand sa mère était précisément décédée puisqu'il vivait déjà auprès de son oncle à Paris (cf. mémoire de recours complémentaire du 16 avril 2018, n° 2, p. 3). Au vu de tous les éléments qui précèdent, force est de constater que le recourant n'a pas fait preuve d'une grande volonté de collaboration pour établir de façon exacte la nationalité de sa mère, et de ce fait mettre toutes les chances de son côté afin de réintégrer la nationalité française, permettant ainsi d'en finir avec « ses difficultés quotidiennes en lien avec le caractère incertain de son sort » (cf. lettre du recourant du 19 mars 2018).</w:t>
      </w:r>
    </w:p>
    <w:p>
      <w:r>
        <w:rPr>
          <w:b/>
        </w:rPr>
        <w:t>E. 4.3</w:t>
      </w:r>
    </w:p>
    <w:p>
      <w:r>
        <w:t>Deuxièmement, le recourant a toujours affirmé que son père était de nationalité burkinabé mais que celui-ci ne l'avait jamais reconnu. Il a également indiqué avoir vécu et travaillé avec lui, au Burkina Faso, pendant près de huit années (cf. mémoire de recours du 5 septembre 2016, n° 21, p. 7 et 8).</w:t>
      </w:r>
    </w:p>
    <w:p>
      <w:r>
        <w:rPr>
          <w:b/>
        </w:rPr>
        <w:t>E. 4.3.1</w:t>
      </w:r>
    </w:p>
    <w:p>
      <w:r>
        <w:t>Selon la législation du Burkina Faso (cf. Bergmann et al. (éd.), Internationales Ehe- und Kindschaftsrecht, Burkina Faso, 1999), toute personne qui naît dans le cadre d'un mariage porte le nom de famille du père. Si en revanche, le père conteste la filiation, l'enfant porte le nom de famille de la mère (art. 36 du Code des personnes et de la famille du Burkina Faso). Lorsqu'un enfant naît hors mariage mais que le lien de filiation avec les deux parents est établi, il porte le nom de famille du père (art. 37 du Code des personnes et de la famille du Burkina Faso). En outre, un enfant né d'un père burkinabé obtient la nationalité du Burkina Faso (art. 140 du Code des personnes et de la famille du Burkina Faso).</w:t>
      </w:r>
    </w:p>
    <w:p>
      <w:r>
        <w:rPr>
          <w:b/>
        </w:rPr>
        <w:t>E. 4.3.2</w:t>
      </w:r>
    </w:p>
    <w:p>
      <w:r>
        <w:t>Le Tribunal relève d'emblée que le recourant porte le même nom de famille que son père, ce qui n'a d'ailleurs pas été contesté. Invité à se déterminer sur ce constat, le recourant s'est contenté d'indiquer qu'il en ignorait la raison et qu'il ne voyait pas comment obtenir une quelconque information à ce sujet puisque sa mère était décédée depuis plusieurs années (cf. mémoire complémentaire du 22 mai 2018, n° 3, p. 2) et que son père, qui ne s'était jamais intéressé à son sort, était introuvable (cf. mémoire de recours du 5 septembre 2016, n°15, p. 22). Sur requête du Tribunal, le recourant a déposé une demande auprès des autorités du Burkina Faso visant à obtenir « tout document permettant de retrouver la trace » du recourant et de son père (cf. pièce n° 52). L'intéressé a fait parvenir la réponse à ladite requête, soit un courriel daté du 16 mai 2018, l'invitant à passer par la gendarmerie, compétente pour ce genre de tâches. Le recourant n'a toutefois pas jugé utile de persévérer dans cette démarche estimant que l'absence de document d'identité ne lui permettrait pas d'initier ce processus (cf. mémoire de recours complémentaire du 22 mai 2018, p. 2). Partant, le Tribunal est d'avis que le recourant ne s'est pas montré suffisamment actif. Par ailleurs, le fait qu'il ne soit, en l'état, pas en possession de tels documents officiels, ne permet pas encore de conclure qu'il n'est pas en mesure de les obtenir (cf., dans le même sens, arrêt du TF 2C_621/2011, du 6 décembre 2011 consid. 3.3). Il incombe donc à l'intéressé d'entreprendre des démarches sérieuses et appropriées auprès des autorités burkinabés compétentes afin d'établir une potentielle nationalité en lien avec ce qui précède.</w:t>
      </w:r>
    </w:p>
    <w:p>
      <w:r>
        <w:rPr>
          <w:b/>
        </w:rPr>
        <w:t>E. 4.3.3</w:t>
      </w:r>
    </w:p>
    <w:p>
      <w:r>
        <w:t>Au surplus et troisièmement, le Tribunal ne peut pas non plus suivre le recourant qui a estimé, sans émettre aucun doute sur ce point, n'avoir aucun lien avec le Burkina Faso dans la mesure où son père ne l'avait jamais reconnu. Il existe au contraire de forts indices permettant de retenir un éventuel lien avec cet Etat. Son père n'est en effet pas le seul membre de sa famille à posséder la nationalité burkinabé puisque la mère de ses trois enfants, ainsi que ces derniers, sont également de nationalité burkinabé. Le recourant a aussi indiqué, devant la police genevoise, qu'il versait une contribution d'entretien à un autre enfant, qu'il a dit être le sien et qui est domicilié au Burkina Faso (cf. audition sur la situation personnelle et financière du recourant par la police du 12 octobre 2011, p. 2). Invité à se déterminer sur ce point, le recourant n'a d'abord fourni aucune information (cf. mémoire de recours complémentaire du 16 avril 2018). Sur insistance du Tribunal, l'intéressé a finalement expliqué n'avoir aucun lien avec cet enfant mais qu'il avait versé, pendant un temps, de sa propre initiative et sans obligation légale cette contribution d'entretien. Cette explication n'est pas convaincante et n'est du reste pas attestée. Sans être en eux-mêmes déterminants pour le cas d'espèce, ces différents éléments laissent toutefois supposer que le recourant pourrait avoir des liens biens plus importants avec le Burkina Faso qu'il veut le faire accroire.</w:t>
      </w:r>
    </w:p>
    <w:p>
      <w:r>
        <w:rPr>
          <w:b/>
        </w:rPr>
        <w:t>E. 4.4</w:t>
      </w:r>
    </w:p>
    <w:p>
      <w:r>
        <w:t>Au vu des considérants qui précèdent, force est de conclure que l'intéressé n'est pas parvenu à démontrer avoir entrepris, préalablement à l'introduction de la présente procédure en reconnaissance du statut d'apatride, l'ensemble des démarches que les autorités helvétiques étaient raisonnablement en droit d'attendre de lui en vue de recouvrer sa citoyenneté d'origine, respectivement la citoyenneté de son père. Au vu des pièces fournies par le recourant lui-même, il existe en effet de forts indices susceptibles de le rattacher à deux nationalités potentielles. Or, l'intéressé n'a pas établi avoir entrepris les démarches utiles en ce sens. C'est à chaque fois sur demande, voire insistance, du Tribunal qu'il a finalement effectué certaines recherches. Dès lors, on ne saurait retenir une grande implication de sa part. Il apparaît aussi que celles-ci ont été faites pour les besoins de la présente procédure. Elles ne traduisent point une véritable volonté de la part du recourant d'acquérir ou de réintégrer une nationalité mais bien sa détermination de se voir reconnaître le statut d'apatride en Suisse.</w:t>
      </w:r>
    </w:p>
    <w:p>
      <w:r>
        <w:rPr>
          <w:b/>
        </w:rPr>
        <w:t>E. 4.5</w:t>
      </w:r>
    </w:p>
    <w:p>
      <w:r>
        <w:t>L'intéressé a reproché encore à l'autorité inférieure de ne pas avoir tenu compte du travail qu'il avait entrepris avec un avocat mahorais pour tenter de retrouver la trace de sa naissance à Mayotte. Bien que cette initiative soit à saluer, elle n'est pas suffisante puisque, comme l'a indiqué l'intéressé lui-même, il n'est pas établi que celui-ci y soit effectivement né. Dans ces conditions, le fait que ses recherches soient restées infructueuses ne saurait uniquement être expliqué par les lacunes que peuvent connaître les registres de l'état civil à Mayotte. Par ailleurs, comme il a été démontré ci-dessus, il existe d'autres pistes à explorer. Le recourant ne remplit donc pas les conditions restrictives prévues par la Convention relative au statut des apatrides et la jurisprudence y afférente pour être reconnu comme apatride.</w:t>
      </w:r>
    </w:p>
    <w:p>
      <w:r>
        <w:rPr>
          <w:b/>
        </w:rPr>
        <w:t>E. 4.6</w:t>
      </w:r>
    </w:p>
    <w:p>
      <w:r>
        <w:t>En conséquence, le Tribunal ne saurait retenir que l'intéressé doit être reconnu comme un apatride de jure, soit une personne qu'aucun Etat ne considère voire serait disposé à considérer comme étant son ressortissant par application de sa législation. Dans ces conditions, c'est à bon droit que le SEM n'a pas donné une suite favorable à la demande du recourant tendant à la reconnaissance du statut d'apatride par la Suisse.</w:t>
      </w:r>
    </w:p>
    <w:p>
      <w:r>
        <w:rPr>
          <w:b/>
        </w:rPr>
        <w:t>E. 4.7</w:t>
      </w:r>
    </w:p>
    <w:p>
      <w:r>
        <w:t>S'agissant des offres de preuve du recourant tendant à sa propre audition par le Tribunal, il n'y sera pas donné suite. En effet, le Tribunal s'estime suffisamment renseigné au regard des échanges d'écritures qui ont eu lieu et dans le cadre desquels l'intéressé a eu amplement l'occasion de faire valoir son point de vue, preuves à l'appui. On ne voit du reste pas et l'intéressé ne l'établit nullement, en quoi son audition serait susceptible d'apporter un autre regard sur la présente procédure.</w:t>
      </w:r>
    </w:p>
    <w:p>
      <w:r>
        <w:rPr>
          <w:b/>
        </w:rPr>
        <w:t>E. 5</w:t>
      </w:r>
    </w:p>
    <w:p>
      <w:r>
        <w:t>Il ressort de ce qui précède que la décision de l'autorité inférieure du 1er juillet 2016 est conforme au droit. Le recours est partant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Il n'y a pas lieu d'allouer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