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F-5406/2016 vom 30. Januar 2017</w:t>
      </w:r>
    </w:p>
    <w:p>
      <w:r>
        <w:t>Bundesverwaltungsgericht, 2017-01-30, FR</w:t>
      </w:r>
    </w:p>
    <w:p>
      <w:r>
        <w:rPr>
          <w:b/>
        </w:rPr>
        <w:t xml:space="preserve">Quelle: </w:t>
      </w:r>
      <w:r>
        <w:t>https://mcp.opencaselaw.ch/entscheid/bvger_F-5406_2016</w:t>
      </w:r>
    </w:p>
    <w:p>
      <w:r>
        <w:t>FR: TAF F-5406/2016 du 30 janvier 2017</w:t>
      </w:r>
    </w:p>
    <w:p>
      <w:r>
        <w:t>IT: TAF F-5406/2016 del 30 gennaio 2017</w:t>
      </w:r>
    </w:p>
    <w:p>
      <w:pPr>
        <w:pStyle w:val="Heading2"/>
      </w:pPr>
      <w:r>
        <w:t>Regeste</w:t>
      </w:r>
    </w:p>
    <w:p>
      <w:r>
        <w:t>Visa Schengen</w:t>
      </w:r>
    </w:p>
    <w:p>
      <w:pPr>
        <w:pStyle w:val="Heading2"/>
      </w:pPr>
      <w:r>
        <w:t>Erwägungen</w:t>
      </w:r>
    </w:p>
    <w:p>
      <w:r>
        <w:rPr>
          <w:b/>
        </w:rPr>
        <w:t>E. 1.1</w:t>
      </w:r>
    </w:p>
    <w:p>
      <w:r>
        <w:t>Sous réserve des exceptions prévues à l'art. 32 de la loi sur le Tribunal administratif fédéral du 17 juin 2005 (RS 173.32, LTAF), le Tribunal, en vertu de l'art. 31 LTAF, connaît des recours contre les décisions au sens de l'art. 5 de la loi fédérale sur la procédure administrative du 20 décembre 1968 (RS 172.021, PA) prises par les autorités mentionnées à l'art. 33 LTAF. En particulier, les décisions en matière de refus d'autorisation d'entrée prononcées par le SEM (cf. art. 33 let. d LTAF) sont susceptibles de recours au Tribunal, qui statue définitivement (cf. art. 1 al. 2 LTAF en relation avec l'art. 83 let. c ch. 1 de la loi sur le Tribunal fédéral du 17 juin 2005 [RS 173.110, LTF]).</w:t>
      </w:r>
    </w:p>
    <w:p>
      <w:r>
        <w:rPr>
          <w:b/>
        </w:rPr>
        <w:t>E. 1.2</w:t>
      </w:r>
    </w:p>
    <w:p>
      <w:r>
        <w:t>A moins que la LTAF n'en dispose autrement, la procédure devant le Tribunal est régie par la PA (cf. art. 37 LTAF).</w:t>
      </w:r>
    </w:p>
    <w:p>
      <w:r>
        <w:rPr>
          <w:b/>
        </w:rPr>
        <w:t>E. 1.3</w:t>
      </w:r>
    </w:p>
    <w:p>
      <w:r>
        <w:t>Le recourant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2014/1 consid. 2 et réf. citées).</w:t>
      </w:r>
    </w:p>
    <w:p>
      <w:r>
        <w:rPr>
          <w:b/>
        </w:rPr>
        <w:t>E. 3</w:t>
      </w:r>
    </w:p>
    <w:p>
      <w:r>
        <w:t>Le recourant a fait valoir que la décision querellée ne donnait aucune explication précise sur les raisons exactes ayant conduit le SEM à rejeter son opposition. Dans la mesure où il fait valoir une violation du droit d'être entendu, ce moyen doit être examiné en premier lieu vu la nature formelle de cette garantie constitutionnelle dont la violation entraîne en principe l'annulation de la décision attaquée sans égard aux chances de succès du recours sur le fond.</w:t>
      </w:r>
    </w:p>
    <w:p>
      <w:r>
        <w:rPr>
          <w:b/>
        </w:rPr>
        <w:t>E. 3.1</w:t>
      </w:r>
    </w:p>
    <w:p>
      <w:r>
        <w:t>Le droit d'être entendu, inscrit à l'art. 29 al. 2 de la Constitution fédérale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En particulier, l'art. 30 al. 1 PA prévoit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Par ailleurs, en ce qui concerne le devoir de motivation des décisions, celle-ci est suffisante lorsque l'intéressé est en mesure d'apprécier la portée de l'acte le concernant et de le déférer à une instance supérieure en pleine connaissance de cause. En règle générale, il suffit que l'autorité mentionne au moins brièvement les motifs qui l'ont guidée, sans qu'elle soit tenue de répondre à tous les arguments présentés.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arrêts du TF 6B_518/2009 du 29 septembre 2009 consid. 2.5 et 1C_35/2009 du 29 mai 2009 consid. 3).</w:t>
      </w:r>
    </w:p>
    <w:p>
      <w:r>
        <w:rPr>
          <w:b/>
        </w:rPr>
        <w:t>E. 3.2</w:t>
      </w:r>
    </w:p>
    <w:p>
      <w:r>
        <w:t>En l'espèce, il appert que l'autorité inférieure a rendu une décision indiquant les raisons pour lesquelles elle a rejeté l'opposition du recourant. En effet, elle a notamment retenu que l'invitée n'avait pas d'attaches si contraignantes avec son pays d'origine que son retour au terme du séjour projeté en serait ainsi garanti. Elle serait donc parfaitement en mesure de prolonger son séjour en Suisse à l'échéance de son visa et de s'y créer une nouvelle existence. En effet, la Suisse connaît un niveau de vie, tant sur le plan économique, médical que sécuritaire, sensiblement supérieur à celui du Kenya, de sorte que ces éléments peuvent s'avérer décisifs lorsqu'une personne prend la décision de quitter définitivement son pays d'origine ou de résidence. Même si ces explications demeurent sommaires, elles rapportent néanmoins de manière suffisante les motifs sur lesquels se fondait l'administration et étaient partant conformes aux réquisits jurisprudentiels susmentionnés. Par conséquent, aucune violation du droit d'être entendu ni aucun autre vice d'ordre formel ne saurait être constaté en l'espèce.</w:t>
      </w:r>
    </w:p>
    <w:p>
      <w:r>
        <w:rPr>
          <w:b/>
        </w:rPr>
        <w:t>E. 4</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TAF C-2942/2013 du 17 février 2014 consid. 3). La législation suisse sur les étrangers et le droit européen sur l'octroi d'un visa pour l'Espace Schengen ne garantissent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loc. cit., p. 3469, spéc. p. 3531; voir également ATF 135 II 1 consid. 1.1 et ATAF 2014/1 consid. 4.1.5).</w:t>
      </w:r>
    </w:p>
    <w:p>
      <w:r>
        <w:rPr>
          <w:b/>
        </w:rPr>
        <w:t>E. 5.1</w:t>
      </w:r>
    </w:p>
    <w:p>
      <w:r>
        <w:t>S'agissant des conditions d'entrée en Suisse pour un séjour n'excédant pas nonante jours, la législation européenne, reprise par la Suisse dans le cadre des accords d'association à Schengen, s'applique (cf. art. 2 al. 4 LEtr [RS 142.20] et art. 2 al. 1 OEV). Les ressortissants de certains pays doivent être en possession d'un visa valable (cf. art. 4 al. 1 OEV et règlement [CE] n° 539/2001 du Conseil du 15 mars 2001 fixant la liste des pays tiers dont les ressortissants sont soumis à l'obligation de visa [JO L 81 du 21 mars 2001, p. 1-7]).</w:t>
      </w:r>
    </w:p>
    <w:p>
      <w:r>
        <w:rPr>
          <w:b/>
        </w:rPr>
        <w:t>E. 5.2</w:t>
      </w:r>
    </w:p>
    <w:p>
      <w:r>
        <w:t>En tant que ressortissante kenyane B._______ est soumise à l'obligation du visa selon l'art. 1 par. 1 et l'annexe I du règlement précité.</w:t>
      </w:r>
    </w:p>
    <w:p>
      <w:r>
        <w:rPr>
          <w:b/>
        </w:rPr>
        <w:t>E. 5.3</w:t>
      </w:r>
    </w:p>
    <w:p>
      <w:r>
        <w:t>S'agissant des conditions d'entrée en Suisse pour un séjour n'excédant pas 90 jours, l'art. 2 al. 1 OEV, dans sa teneur en vigueur depuis le 16 mai 2016, renvoie à l'art. 6 du règlement [UE] 2016/399 du Parlement européen et du Conseil du 9 mars 2016 concernant un code de l'Union relatif au régime de franchissement des frontières par les personnes [code frontières Schengen, version codifiée ; JO L 77/1 du 23 mars 2016 p.1-52]). Il appartient au demandeur de visa de fournir des informations permettant d'apprécier sa volonté de quitter le territoire des Etats membres avant l'expiration du visa demandé (cf. art. 14 par. 1 let. d du règlement [CE] n° 810/2009 du Parlement européen et du Conseil établissant un code communautaire des visas [code des visas, JO L 243 du 15 septembre 2009, p. 1-58]). Une attention particulière est accordée à cette volonté de quitter l'Espace Schengen avant la date d'expiration du visa (cf. art. 21 par. 1 du règlement précité).</w:t>
      </w:r>
    </w:p>
    <w:p>
      <w:r>
        <w:rPr>
          <w:b/>
        </w:rPr>
        <w:t>E. 5.4</w:t>
      </w:r>
    </w:p>
    <w:p>
      <w:r>
        <w:t>Les conditions posées par le droit européen correspondent, pour l'essentiel, aux conditions posées par l'art 5 LEtr (ATAF 2014/1 consid. 4.2 à 4.4). Aussi la pratique et la jurisprudence relatives à cet article, notamment celles concernant la garantie de sortie prévue par l'art. 5 al. 2 LEtr, peuvent-elles être reprises in casu (cf. ATAF 2009/27 consid. 5.2 et 5.3).</w:t>
      </w:r>
    </w:p>
    <w:p>
      <w:r>
        <w:rPr>
          <w:b/>
        </w:rPr>
        <w:t>E. 5.5</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6</w:t>
      </w:r>
    </w:p>
    <w:p>
      <w:r>
        <w:t>Dans la décision querellée, le SEM a refusé d'autoriser l'entrée de B._______ au motif que le départ de la prénommée à l'échéance du visa sollicité n'apparaissait pas suffisamment assuré.</w:t>
      </w:r>
    </w:p>
    <w:p>
      <w:r>
        <w:rPr>
          <w:b/>
        </w:rPr>
        <w:t>E. 6.1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Il suffit qu'il existe un haut degré de probabilité que l'étranger retourne dans son pays à l'échéance du visa convoité (arrêt du TAF C-5114/2011 du 24 août 2012 consid. 6). Un visa peut seulement être octroyé s'il n'existe pas des doutes fondés quant au retour de l'étranger dans sa patrie dans les délais impartis (cf. ATAF 2014/1 consid. 4.4). Lorsque l'autorité examine si l'étranger présente les garanties nécessaires en vue d'une sortie de Suisse dans les délais impartis,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6.2</w:t>
      </w:r>
    </w:p>
    <w:p>
      <w:r>
        <w:t>Si l'on considère uniquement la qualité de vie et des conditions économiques et sociales difficiles que connaît l'ensemble de la population au Kenya, il ne saurait être exclu que l'invitée puisse être tentée de prolonger son séjour en Suisse au-delà de la durée de validité du visa sollicité. Ainsi, comme l'a relevé le SEM dans ses déterminations du 27 octobre 2016, au Kenya, le produit intérieur brut (PIB) par habitant s'élevait en 2014 à 1320 US dollars, soit à un niveau sensiblement inférieur à celui de la Suisse (cf. France Diplomatie, &lt; www.diplomatie.gouv.fr &gt; Dossiers pays &gt; Kenya &gt; Présentation du Kenya [état : février 2016], site consulté par le Tribunal en novembre 2016). Le Kenya a certes connu une croissance économique soutenue et constitue le pays chef de file de l'organisation régionale de la Communauté d'Afrique de l'Est (EAC) mais près de 40% de la population kenyane vit sous le seuil de pauvreté et depuis des années, la situation de sécurité alimentaire du pays pose problème en raison de périodes récurrentes de sécheresse et d'une organisation du secteur agricole globalement déficiente (ibid.). En outre, l'indice de développement humain (IDH) 2015, qui prend en compte la santé, l'éducation et le niveau de vie, classe le Kenya en 145ème position sur 188 pays (site internet du Programme des Nations Unies pour le développement www.hdr.undp.org/en/data, site consulté par le Tribunal en novembre 2016). Cependant, il s'impose de relever que ces éléments de nature économique ne sauraient être à eux seuls déterminants et qu'il convient de prendre en considération les particularités des cas d'espèce (cf. ATAF 2009/27 consid. 7 et 8).</w:t>
      </w:r>
    </w:p>
    <w:p>
      <w:r>
        <w:rPr>
          <w:b/>
        </w:rPr>
        <w:t>E. 6.3</w:t>
      </w:r>
    </w:p>
    <w:p>
      <w:r>
        <w:t>Il y a dès lors lieu d'examiner si la situation personnelle, familiale et patrimoniale de l'invitée plaide en faveur de sa sortie ponctuelle respectivement de Suisse et de l'Espace Schengen, à l'expiration de son visa, compte tenu par ailleurs du but du séjour qu'elle envisage d'effectuer en Suisse.</w:t>
      </w:r>
    </w:p>
    <w:p>
      <w:r>
        <w:rPr>
          <w:b/>
        </w:rPr>
        <w:t>E. 6.3.1</w:t>
      </w:r>
    </w:p>
    <w:p>
      <w:r>
        <w:t>Le recourant a notamment argué dans son recours que le SEM se méprenait sur les intentions réelles de son invitée et que cette dernière, consciente des devoirs liés à l'obtention d'un visa, entendait bien s'y conforter et quitter la Suisse à l'issue de son séjour.</w:t>
      </w:r>
    </w:p>
    <w:p>
      <w:r>
        <w:rPr>
          <w:b/>
        </w:rPr>
        <w:t>E. 6.3.2</w:t>
      </w:r>
    </w:p>
    <w:p>
      <w:r>
        <w:t>En l'espèce, le Tribunal observe ce qui suit. L'invitée a déclaré, lors du dépôt de sa demande en avril 2016 tendant à la délivrance d'un visa, qu'elle connaissait le recourant depuis mars 2015 et que leur dernière rencontre remontait à la période de février-mars 2016. En dehors de ces rencontres, tous deux communiquaient par messages téléphoniques, sur une base journalière. Dans son mémoire de recours, le recourant a déclaré vouloir faire découvrir à son tour son pays à son invitée, comme cette dernière l'a fait pour lui au Kenya. Si un tel souhait est légitime, il n'en demeure pas moins que l'autorité émettrice du document sollicité est amenée à se prononcer sur les motivations sous-tendant une telle requête. Dans ce contexte, elle ne peut que se fier aux déclarations faites par les deux parties ainsi que sur les éventuels documents produits. En l'espèce, il ressort des déclarations de l'invitée qu'elle travaille depuis septembre 2015 pour le compte d'une étude d'avocats, pour un salaire de 400 dollars US, selon les fiches de salaire produites. Elle a cependant également déclaré qu'elle souhaitait dans le futur créer sa propre entreprise de décoration d'intérieur. Par ailleurs, ainsi que cela ressort des photocopies de son passeport, elle est cosmétologue de profession. Aussi, au moment où la demande d'octroi d'un visa a été déposée, l'invitée travaillait depuis un peu plus de 7 mois dans un emploi qui ne correspondait ni à sa profession ni à ses envies futures. En outre, alors qu'elle se trouvait dans une relation professionnelle de courte durée, elle souhaitait déjà s'absenter trois mois de son poste de travail. En conséquence, et quoi que puisse en penser le recourant, le lien professionnel rattachant son invitée au Kenya ne constitue pas, en l'état, une assurance suffisante à garantir le retour de celle-ci dans son pays d'origine. Cette absence de garantie sur le plan professionnel n'est par ailleurs pas davantage comblée sur le plan personnel puisque si l'invitée est certes mère d'un enfant, il convient cependant de constater qu'elle dispose sur place d'un réseau familial important, lequel serait à même de prendre soin de ce dernier en son absence. Aussi, sans remettre en question le lien amical liant le recourant à son invitée, le Tribunal doit observer qu'il n'existe en l'état aucun élément connu par lui-même, susceptible de dissuader l'intéressée de rester dans l'Espace Schengen au terme de son séjour autorisé. Bien au contraire, le risque que B._______ tente de s'établir ailleurs, en particulier en Suisse auprès du recourant, parfaitement apte à l'accueillir, ne peut être exclu.</w:t>
      </w:r>
    </w:p>
    <w:p>
      <w:r>
        <w:rPr>
          <w:b/>
        </w:rPr>
        <w:t>E. 6.4</w:t>
      </w:r>
    </w:p>
    <w:p>
      <w:r>
        <w:t>Dans ces circonstances, le Tribunal est amené à considérer que les conditions d'entrée prévues par le code frontières Schengen concernant la garantie que B._______ quittera la Suisse dans le délai fixé ne sont en l'espèce pas remplies et que c'est donc de manière fondée que l'autorité inférieure a écarté l'opposition en cause et confirmé le refus de lui octroyer une autorisation d'entrée dans l'Espace Schengen. 7.Le Tribunal constate par ailleurs que le dossier ne laisse pas apparaître de motifs susceptibles de justifier la délivrance en faveur de l'intéressée d'un visa à validité territoriale limitée (visa VTL; cf. consid. 5.5 supra). 8.Il ressort de ce qui précède que, par sa décision sur opposition du 17 août 2016,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