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F-5393/2023 vom 16. Januar 2024</w:t>
      </w:r>
    </w:p>
    <w:p>
      <w:r>
        <w:t>Bundesverwaltungsgericht, 2024-01-16, FR</w:t>
      </w:r>
    </w:p>
    <w:p>
      <w:r>
        <w:rPr>
          <w:b/>
        </w:rPr>
        <w:t xml:space="preserve">Quelle: </w:t>
      </w:r>
      <w:r>
        <w:t>https://mcp.opencaselaw.ch/entscheid/bvger_F-5393_2023</w:t>
      </w:r>
    </w:p>
    <w:p>
      <w:r>
        <w:t>FR: TAF F-5393/2023 du 16 janvier 2024</w:t>
      </w:r>
    </w:p>
    <w:p>
      <w:r>
        <w:t>IT: TAF F-5393/2023 del 16 gennaio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la visite de ses parents et son frère cadet en Suisse soient dépassées (cf. art. 48 al. 1 PA ; cf., dans ce sens, arrêt du TAF F-2086/2020 du 17 mai 2021 consid. 1.3). Présenté dans la forme et les délais prescrits par la loi, les recours sont recevables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cf. ATF 140 I 285 précité ibid.).</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w:t>
      </w:r>
    </w:p>
    <w:p>
      <w:r>
        <w:rPr>
          <w:b/>
        </w:rPr>
        <w:t>E. 4.3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5.2</w:t>
      </w:r>
    </w:p>
    <w:p>
      <w:r>
        <w:t>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5.4</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ressortissants syriens, les invités sont soumis à l'obligation de visas, conformément à l'annexe I du règlement (UE) 2018/1806 précité.</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Dans ses décisions du 14 septembre 2023, l'autorité inférieure a, en substance, retenu que la sortie des invités de l'Espace Schengen au terme de la durée des visas requis ne pouvait pas être tenue pour garantie, eu égard en particulier à la situation personnelle de ces derniers, ainsi qu'à la situation socio-économique et sécuritaire prévalant en Syrie. Elle a, à cet égard, relevé que les parents du recourant étaient sans emploi, n'avaient aucun revenu déclaré et n'avaient jamais voyagé. Quant au frère cadet du recourant, l'autorité inférieure a souligné qu'il était jeune, célibataire, sans famille, qu'il n'était inscrit dans aucune école et qu'il n'avait ni emploi ni revenu déclaré. Elle a également retenu qu'il était prévu que le fils cadet fasse le voyage avec ses parents. Partant, la possibilité pour les invités de s'établir en Suisse dans l'espoir d'y trouver des conditions d'existence plus favorables qu'en Syrie ne pouvait, selon le SEM, être exclue, dès lors que ces derniers n'avaient pas établi entretenir de liens si étroits avec leur pays d'origine que leur retour y serait garanti.</w:t>
      </w:r>
    </w:p>
    <w:p>
      <w:r>
        <w:rPr>
          <w:b/>
        </w:rPr>
        <w:t>E. 7.2</w:t>
      </w:r>
    </w:p>
    <w:p>
      <w:r>
        <w:t>Dans ses écritures, le recourant a mis en exergue le fait qu'il avait donné des preuves solides de ses moyens financiers, et de ce qu'il était dès lors en mesure de prendre en charge l'intégralité des frais engendrés par le voyage de sa famille. Il a exposé que son frère cadet venait de réussir son examen de baccalauréat et qu'il se préparait à commencer des études universitaires en gestion d'affaires. Sa mère entamait de son côté sa dernière année d'études de droit à l'âge de 53 ans. Quant à son père, il exerçait le métier d'entrepreneur dans le domaine de la construction et sa situation financière était « plus qu'aisée ». Il était en effet propriétaire de plusieurs machines lourdes de construction ainsi que de terrains à bâtir. Il était toutefois impossible d'en apporter des preuves concrètes du fait que « la majorité des affaires et des transactions se font en personne ». Le recourant a encore expliqué enfin que deux de ses soeurs résidaient encore en Syrie et qu'il n'y avait aucune raison que sa famille ne retourne pas dans son pays d'origine à l'échéance de leurs visas. A cet égard, il a souligné que si ces derniers avaient voulu « abandonner leur pays », « ils seraient déjà partis lors du départ en masse de la majorité du peuple syrien en 2015 et de l'ouverture des frontières européennes ». Enfin, le recourant a fait valoir que la présence de sa famille constituerait un soutien précieux, son nouveau-né se trouvant actuellement dans une situation médicale instable.</w:t>
      </w:r>
    </w:p>
    <w:p>
      <w:r>
        <w:rPr>
          <w:b/>
        </w:rPr>
        <w:t>E. 8.1</w:t>
      </w:r>
    </w:p>
    <w:p>
      <w:r>
        <w:t>En l'occurrence, au vu de la situation sécuritaire et socio-économique prévalant en Syrie, on ne saurait, de prime abord, écarter les craintes émises par l'autorité intimée de voir les invités prolonger leur séjour en Suisse ou dans l'Espace Schengen au-delà de la date d'échéance des visas sollicités. En effet, dans de vastes régions de Syrie, la population civile subit une forte pression à l'émigration en raison des conflits armés notoires qui durent depuis les révoltes du « printemps arabe » en 2011 (cf., notamment, arrêts du TAF F-1959/2022 du 24 mars 2023 consid. 6.2 et F-1986/2022 du 10 janvier 2023 consid. 6.2). Nombreux sont ceux qui se sont réfugiés dans les Etats voisins et qui tentent de poursuivre leur route, notamment vers l'Europe (cf. Statistique en matière d'asile 2022 du SEM du 13 février 2023, p. 14 s., www.sem.admin.ch, Publications &amp; services Statistiques Statistique en matière d'asile Asile : statistiques de 2022 Commentaire sur la statistique en matière d'asile stat-jahr-2022-kommentar (1).pdf , consulté le 27.12.2023). Le Tribunal ne saurait ainsi de prime abord écarter les craintes émises par l'autorité inférieure. A cela s'ajoute que les demandes d'entrée en Suisse en provenance de Syrie dans le but déclaré d'un séjour de visite doivent au demeurant être traitées avec la plus grande retenue. Partant, on ne saurait pas reprocher à l'instance inférieure d'avoir estimé que le risque était élevé que les invités - une fois en Suisse - ne veuillent plus retourner dans leur pays d'origine (cf. ATAF 2014/1 consid. 6.1 ; arrêts du TAF précités F-1959/2022 consid. 6.3 et F-1986/2022 consid. 6.2)</w:t>
      </w:r>
    </w:p>
    <w:p>
      <w:r>
        <w:rPr>
          <w:b/>
        </w:rPr>
        <w:t>E. 8.2</w:t>
      </w:r>
    </w:p>
    <w:p>
      <w:r>
        <w:t>Cela étant, l'autorité ne saurait se fonder sur la seule situation prévalant dans le pays de provenance pour conclure à l'absence de garantie quant à la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8.3</w:t>
      </w:r>
    </w:p>
    <w:p>
      <w:r>
        <w:t>Il sied dès lors d'examiner si la situation personnelle, familiale, professionnelle et patrimoniale des invités plaide en faveur de leur sortie ponctuelle de Suisse, respectivement de l'Espace Schengen, au terme du séjour envisagé.</w:t>
      </w:r>
    </w:p>
    <w:p>
      <w:r>
        <w:rPr>
          <w:b/>
        </w:rPr>
        <w:t>E. 8.3.1</w:t>
      </w:r>
    </w:p>
    <w:p>
      <w:r>
        <w:t>En l'espèce, il ne ressort pas du dossier que les invités disposent de liens et d'obligations sociales ou familiales particulièrement étroites en Syrie. En effet, tant la mère que le frère cadet du recourant sont étudiants et sans emploi. Quant au père du recourant, quand bien même ce dernier prétend qu'il serait commerçant, la Représentation suisse à Beyrouth a relevé qu'il ne travaillait pas non plus. Quoi qu'il en soit, le recourant admet lui-même qu'aucun moyen de preuve attestant des activités économiques de son père ou encore des machines lourdes et terrains que ce dernier possèderait n'a été produit. En l'absence de documents établissant la situation patrimoniale des invités, on ne peut dès lors pas partir du principe que ces derniers vivraient dans des conditions économiques si favorables qu'ils seraient dissuadés de prolonger leur séjour en Suisse.</w:t>
      </w:r>
    </w:p>
    <w:p>
      <w:r>
        <w:rPr>
          <w:b/>
        </w:rPr>
        <w:t>E. 8.3.2</w:t>
      </w:r>
    </w:p>
    <w:p>
      <w:r>
        <w:t>Par ailleurs, à l'instar de l'autorité inférieure, le Tribunal constate qu'aucun document n'a été versé au dossier attestant d'une quelconque attache des invités en Syrie, si ce n'est une réservation de billets d'avion aller-retour. Dès lors, la seule présence des deux soeurs majeures du recourant dans ce pays ne permet pas de conclure à des obligations familiales ou sociales particulières susceptibles de garantir le départ de Suisse des invités dans les délais.</w:t>
      </w:r>
    </w:p>
    <w:p>
      <w:r>
        <w:rPr>
          <w:b/>
        </w:rPr>
        <w:t>E. 8.3.3</w:t>
      </w:r>
    </w:p>
    <w:p>
      <w:r>
        <w:t>Quant à l'argument du recourant concernant la santé précaire de son nouveau-né qui résulterait d'une hémorragie cérébrale, le Tribunal constate que la seule mention de cet était de fait - qui plus est non pas par un médecin mais par le recourant lui-même - ne saurait suffire.</w:t>
      </w:r>
    </w:p>
    <w:p>
      <w:r>
        <w:rPr>
          <w:b/>
        </w:rPr>
        <w:t>E. 8.3.4</w:t>
      </w:r>
    </w:p>
    <w:p>
      <w:r>
        <w:t>Au terme de cette analyse, le Tribunal conclut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6.2, 6.3 et 8.1 ; arrêt du TAF F-1959/2022 précité consid. 7.1). Le souhait des invités de venir rendre visite à leur fils, respectivement frère aîné, en Suisse est certes compréhensible et légitime, mais ne constitue pas à lui seul un motif justifiant l'octroi d'un visa en leur faveur, auquel ils n'ont d'ailleurs 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supra consid. 4 ; arrêt du TAF F-3605/2017 du 16 avril 2018 consid. 6.4).</w:t>
      </w:r>
    </w:p>
    <w:p>
      <w:r>
        <w:rPr>
          <w:b/>
        </w:rPr>
        <w:t>E. 8.4</w:t>
      </w:r>
    </w:p>
    <w:p>
      <w:r>
        <w:t>Il résulte de ce qui précède que le Tribunal ne saurait reprocher à l'autorité inférieure d'avoir confirmé les refus d'autorisation d'entrée dans l'Espace Schengen à l'égard des invités.</w:t>
      </w:r>
    </w:p>
    <w:p>
      <w:r>
        <w:rPr>
          <w:b/>
        </w:rPr>
        <w:t>E. 9</w:t>
      </w:r>
    </w:p>
    <w:p>
      <w:r>
        <w:t>Le Tribunal constate enfin que le dossier ne laisse pas apparaître de motifs susceptibles de justifier la délivrance de visas à validité territoriale limitée en faveur des invités (cf. consid. 5.3 supra).</w:t>
      </w:r>
    </w:p>
    <w:p>
      <w:r>
        <w:rPr>
          <w:b/>
        </w:rPr>
        <w:t>E. 10</w:t>
      </w:r>
    </w:p>
    <w:p>
      <w:r>
        <w:t>Il s'ensuit que, par ses décisions sur opposition du 14 septembre 2023, l'autorité intimée n'a ni violé le droit fédéral, ni constaté les faits pertinents de manière inexacte ou incomplète. En outre, ces décisions ne sont pas inopportunes (art. 49 PA). Par conséquent, les recours sont rejetés.</w:t>
      </w:r>
    </w:p>
    <w:p>
      <w:r>
        <w:rPr>
          <w:b/>
        </w:rPr>
        <w:t>E. 11</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 Celui-ci n'a, par ailleurs, pas droit à des dépens (art. 64 al. 1 PA a contrario). (dispositif page suivante)</w:t>
      </w:r>
    </w:p>
    <w:p>
      <w:r>
        <w:rPr>
          <w:b/>
        </w:rPr>
        <w:t>E. 20</w:t>
      </w:r>
    </w:p>
    <w:p>
      <w:r>
        <w:t>novembre 2023. Elle a en substance relevé qu’aucun document n’avait été versé au dossier permettant de considérer que la sortie de Suisse des invités était suffisamment garantie. Le 15 décembre 2023, le recourant a répliqué, indiquant avoir fourni tous les documents requis, à savoir des preuves tangibles de sa solvabilité financière. G.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la visite de ses parents et son frère cadet en Suisse soient dépassées (cf. art. 48 al. 1 PA ; cf., dans ce sens, arrêt du TAF F-2086/2020 du 17 mai 2021 consid. 1.3). Présenté dans la forme et les délais prescrits par la loi, les recours sont recevables (cf. art. 50 al. 1 et 52 al. 1 PA).</w:t>
      </w:r>
    </w:p>
    <w:p>
      <w:r>
        <w:t>F-5393/2023 Page 4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 3. 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cf. ATF 140 I 285 précité ibid.). 4. 4.1 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w:t>
      </w:r>
    </w:p>
    <w:p>
      <w:r>
        <w:t>F-5393/2023 Page 5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 4.2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 4.3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5. 5.1 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w:t>
      </w:r>
    </w:p>
    <w:p>
      <w:r>
        <w:t>F-5393/2023 Page 6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 5.2 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5.3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 5.4 Le règlement (UE) 2018/1806 du Parlement européen et du Conseil du 14 novembre 2018 (JO L 303 du 28 novembre 2018, p. 39-58) différencie,</w:t>
      </w:r>
    </w:p>
    <w:p>
      <w:r>
        <w:t>F-5393/2023 Page 7 en ses art. 1 et 3, les ressortissants des Etats tiers selon qu’ils sont soumis ou non à l’obligation du visa (cf. art. 8 al. 1 OEV). En tant que ressortissants syriens, les invités sont soumis à l’obligation de visas, conformément à l’annexe I du règlement (UE) 2018/1806 précité.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 7. 7.1 Dans ses décisions du 14 septembre 2023, l’autorité inférieure a, en substance, retenu que la sortie des invités de l'Espace Schengen au terme</w:t>
      </w:r>
    </w:p>
    <w:p>
      <w:r>
        <w:t>F-5393/2023 Page 8 de la durée des visas requis ne pouvait pas être tenue pour garantie, eu égard en particulier à la situation personnelle de ces derniers, ainsi qu'à la situation socio-économique et sécuritaire prévalant en Syrie. Elle a, à cet égard, relevé que les parents du recourant étaient sans emploi, n’avaient aucun revenu déclaré et n’avaient jamais voyagé. Quant au frère cadet du recourant, l’autorité inférieure a souligné qu’il était jeune, célibataire, sans famille, qu’il n’était inscrit dans aucune école et qu’il n’avait ni emploi ni revenu déclaré. Elle a également retenu qu’il était prévu que le fils cadet fasse le voyage avec ses parents. Partant, la possibilité pour les invités de s'établir en Suisse dans l'espoir d'y trouver des conditions d'existence plus favorables qu’en Syrie ne pouvait, selon le SEM, être exclue, dès lors que ces derniers n'avaient pas établi entretenir de liens si étroits avec leur pays d’origine que leur retour y serait garanti. 7.2 Dans ses écritures, le recourant a mis en exergue le fait qu’il avait donné des preuves solides de ses moyens financiers, et de ce qu’il était dès lors en mesure de prendre en charge l’intégralité des frais engendrés par le voyage de sa famille. Il a exposé que son frère cadet venait de réussir son examen de baccalauréat et qu’il se préparait à commencer des études universitaires en gestion d’affaires. Sa mère entamait de son côté sa dernière année d’études de droit à l’âge de 53 ans. Quant à son père, il exerçait le métier d’entrepreneur dans le domaine de la construction et sa situation financière était « plus qu’aisée ». Il était en effet propriétaire de plusieurs machines lourdes de construction ainsi que de terrains à bâtir. Il était toutefois impossible d’en apporter des preuves concrètes du fait que « la majorité des affaires et des transactions se font en personne ». Le recourant a encore expliqué enfin que deux de ses sœurs résidaient encore en Syrie et qu’il n’y avait aucune raison que sa famille ne retourne pas dans son pays d’origine à l’échéance de leurs visas. A cet égard, il a souligné que si ces derniers avaient voulu « abandonner leur pays », « ils seraient déjà partis lors du départ en masse de la majorité du peuple syrien en 2015 et de l’ouverture des frontières européennes ». Enfin, le recourant a fait valoir que la présence de sa famille constituerait un soutien précieux, son nouveau-né se trouvant actuellement dans une situation médicale instable. 8. 8.1 En l'occurrence, au vu de la situation sécuritaire et socio-économique prévalant en Syrie, on ne saurait, de prime abord, écarter les craintes émises par l'autorité intimée de voir les invités prolonger leur séjour en Suisse ou dans l'Espace Schengen au-delà de la date d'échéance des visas sollicités.</w:t>
      </w:r>
    </w:p>
    <w:p>
      <w:r>
        <w:t>F-5393/2023 Page 9 En effet, dans de vastes régions de Syrie, la population civile subit une forte pression à l'émigration en raison des conflits armés notoires qui durent depuis les révoltes du « printemps arabe » en 2011 (cf., notamment, arrêts du TAF F-1959/2022 du 24 mars 2023 consid. 6.2 et F-1986/2022 du 10 janvier 2023 consid. 6.2). Nombreux sont ceux qui se sont réfugiés dans les Etats voisins et qui tentent de poursuivre leur route, notamment vers l'Europe (cf. Statistique en matière d'asile 2022 du SEM du 13 février 2023, p. 14 s., www.sem.admin.ch, Publications &amp; services &gt; Statistiques &gt; Statistique en matière d’asile &gt; Asile : statistiques de 2022 &gt; Commentaire sur la statistique en matière d’asile &lt; stat-jahr-2022- kommentar (1).pdf &gt;, consulté le 27.12.2023). Le Tribunal ne saurait ainsi de prime abord écarter les craintes émises par l'autorité inférieure. A cela s’ajoute que les demandes d'entrée en Suisse en provenance de Syrie dans le but déclaré d'un séjour de visite doivent au demeurant être traitées avec la plus grande retenue. Partant, on ne saurait pas reprocher à l'instance inférieure d’avoir estimé que le risque était élevé que les invités – une fois en Suisse – ne veuillent plus retourner dans leur pays d'origine (cf. ATAF 2014/1 consid. 6.1 ; arrêts du TAF précités F-1959/2022 consid. 6.3 et F-1986/2022 consid. 6.2) 8.2 Cela étant, l'autorité ne saurait se fonder sur la seule situation prévalant dans le pays de provenance pour conclure à l'absence de garantie quant à la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 8.3 Il sied dès lors d’examiner si la situation personnelle, familiale, professionnelle et patrimoniale des invités plaide en faveur de leur sortie ponctuelle de Suisse, respectivement de l’Espace Schengen, au terme du séjour envisagé. 8.3.1 En l’espèce, il ne ressort pas du dossier que les invités disposent de liens et d’obligations sociales ou familiales particulièrement étroites en Syrie. En effet, tant la mère que le frère cadet du recourant sont étudiants</w:t>
      </w:r>
    </w:p>
    <w:p>
      <w:r>
        <w:t>F-5393/2023 Page 10 et sans emploi. Quant au père du recourant, quand bien même ce dernier prétend qu’il serait commerçant, la Représentation suisse à Beyrouth a relevé qu’il ne travaillait pas non plus. Quoi qu’il en soit, le recourant admet lui-même qu’aucun moyen de preuve attestant des activités économiques de son père ou encore des machines lourdes et terrains que ce dernier possèderait n’a été produit. En l’absence de documents établissant la situation patrimoniale des invités, on ne peut dès lors pas partir du principe que ces derniers vivraient dans des conditions économiques si favorables qu’ils seraient dissuadés de prolonger leur séjour en Suisse. 8.3.2 Par ailleurs, à l’instar de l’autorité inférieure, le Tribunal constate qu’aucun document n’a été versé au dossier attestant d’une quelconque attache des invités en Syrie, si ce n’est une réservation de billets d’avion aller-retour. Dès lors, la seule présence des deux sœurs majeures du recourant dans ce pays ne permet pas de conclure à des obligations familiales ou sociales particulières susceptibles de garantir le départ de Suisse des invités dans les délais. 8.3.3 Quant à l’argument du recourant concernant la santé précaire de son nouveau-né qui résulterait d’une hémorragie cérébrale, le Tribunal constate que la seule mention de cet était de fait – qui plus est non pas par un médecin mais par le recourant lui-même – ne saurait suffire. 8.3.4 Au terme de cette analyse, le Tribunal conclut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6.2, 6.3 et 8.1 ; arrêt du TAF F-1959/2022 précité consid. 7.1). Le souhait des invités de venir rendre visite à leur fils, respectivement frère aîné, en Suisse est certes compréhensible et légitime, mais ne constitue pas à lui seul un motif justifiant l'octroi d'un visa en leur faveur, auquel ils n’ont d’ailleurs 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w:t>
      </w:r>
    </w:p>
    <w:p>
      <w:r>
        <w:t>F-5393/2023 Page 11 politique d'admission très restrictive en la matière (cf. supra consid. 4 ; arrêt du TAF F-3605/2017 du 16 avril 2018 consid. 6.4). 8.4 Il résulte de ce qui précède que le Tribunal ne saurait reprocher à l’autorité inférieure d’avoir confirmé les refus d’autorisation d’entrée dans l’Espace Schengen à l’égard des invités. 9. Le Tribunal constate enfin que le dossier ne laisse pas apparaître de motifs susceptibles de justifier la délivrance de visas à validité territoriale limitée en faveur des invités (cf. consid. 5.3 supra). 10. Il s'ensuit que, par ses décisions sur opposition du 14 septembre 2023, l'autorité intimée n'a ni violé le droit fédéral, ni constaté les faits pertinents de manière inexacte ou incomplète. En outre, ces décisions ne sont pas inopportunes (art. 49 PA). Par conséquent, les recours sont rejetés. 11. Vu l'issue de la cause, il y a lieu de mettre les frais de procédure à la charge du recourant (art. 63 al. 1 PA et art. 1 à 3 du règlement du 21 février 2008 concernant les frais, dépens et indemnités fixés par le Tribunal administratif fédéral [FITAF, RS 173.320.). Celui-ci n’a, par ailleurs, pas droit à des dépens (art. 64 al. 1 PA a contrario). (dispositif page suivante)</w:t>
      </w:r>
    </w:p>
    <w:p>
      <w:r>
        <w:t>F-5393/2023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