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F-5388/2021 vom 3. März 2022</w:t>
      </w:r>
    </w:p>
    <w:p>
      <w:r>
        <w:t>Bundesverwaltungsgericht, 2022-03-03, DE</w:t>
      </w:r>
    </w:p>
    <w:p>
      <w:r>
        <w:rPr>
          <w:b/>
        </w:rPr>
        <w:t xml:space="preserve">Quelle: </w:t>
      </w:r>
      <w:r>
        <w:t>https://mcp.opencaselaw.ch/entscheid/bvger_F-5388_2021</w:t>
      </w:r>
    </w:p>
    <w:p>
      <w:r>
        <w:t>FR: TAF F-5388/2021 du 3 mars 2022</w:t>
      </w:r>
    </w:p>
    <w:p>
      <w:r>
        <w:t>IT: TAF F-5388/2021 del 3 marzo 2022</w:t>
      </w:r>
    </w:p>
    <w:p>
      <w:pPr>
        <w:pStyle w:val="Heading2"/>
      </w:pPr>
      <w:r>
        <w:t>Regeste</w:t>
      </w:r>
    </w:p>
    <w:p>
      <w:r>
        <w:t>Wegweisung Dublin (Ausländerrecht)</w:t>
      </w:r>
    </w:p>
    <w:p>
      <w:pPr>
        <w:pStyle w:val="Heading2"/>
      </w:pPr>
      <w:r>
        <w:t>Erwägungen</w:t>
      </w:r>
    </w:p>
    <w:p>
      <w:r>
        <w:rPr>
          <w:b/>
        </w:rPr>
        <w:t>E. 1.1</w:t>
      </w:r>
    </w:p>
    <w:p>
      <w:r>
        <w:t>Das Bundesverwaltungsgericht ist zur Behandlung von Beschwerden gegen Verfügungen zuständig, mit denen die Vorinstanz gestützt auf die Dublin-Assoziierungsabkommen eine Wegweisung (Art. 64a AIG) ausgesprochen hat (Art. 31 ff. VGG i.V.m. Art. 5 VwVG; Art. 112 Abs. 1 AIG).</w:t>
      </w:r>
    </w:p>
    <w:p>
      <w:r>
        <w:rPr>
          <w:b/>
        </w:rPr>
        <w:t>E. 1.2</w:t>
      </w:r>
    </w:p>
    <w:p>
      <w:r>
        <w:t>Das Verfahren richtet sich nach dem VwVG, soweit das VGG und das AIG nichts anderes bestimmen (Art. 37 VGG; Art. 112 Abs. 1 AIG).</w:t>
      </w:r>
    </w:p>
    <w:p>
      <w:r>
        <w:rPr>
          <w:b/>
        </w:rPr>
        <w:t>E. 2</w:t>
      </w:r>
    </w:p>
    <w:p>
      <w:r>
        <w:t>Der Beschwerdeführer erklärte am 3. Dezember 2021 unterschriftlich, auf die Ausübung des mit Verfügung vom 25. November 2021 eingeräumten Beschwerderechts zu verzichten.</w:t>
      </w:r>
    </w:p>
    <w:p>
      <w:r>
        <w:rPr>
          <w:b/>
        </w:rPr>
        <w:t>E. 2.1</w:t>
      </w:r>
    </w:p>
    <w:p>
      <w:r>
        <w:t>Ein solcher Verzicht auf ein Rechtsmittel ist grundsätzlich gültig, wenn er nach Eröffnung, frei und unbeeinflusst sowie in voller Kenntnis der vom Verzicht betroffenen Verfügung erfolgt. Er ist nur widerrufbar, wenn er unter Willensmängeln, insbesondere aufgrund irreführender Angaben der Behörde, zustande gekommen ist (vgl. BGE 143 III 157 E. 1.2.1; 86 I 150 E. 2; Urteile des BGer 2C_865/2017 vom 22. März 2019 E. 2.4; 2C_277/2013 vom 7. Mai 2013 E. 1.4; BVGE 2019 I/4 E. 3.1 und E. 3.2; 2009/11 E. 2.1.2; Oliver Zibung, in: Bernhard Waldmann/Philippe Weissenberger [Hrsg.], Praxiskommentar Verwaltungsverfahrensgesetz, 2. Aufl. 2016 [nachfolgend: Praxiskommentar VwVG], Art. 50 N. 16).</w:t>
      </w:r>
    </w:p>
    <w:p>
      <w:r>
        <w:rPr>
          <w:b/>
        </w:rPr>
        <w:t>E. 2.2</w:t>
      </w:r>
    </w:p>
    <w:p>
      <w:r>
        <w:t>Vorliegend erfolgte der Beschwerdeverzicht nach Eröffnung der vorinstanzlichen Verfügung sowie in voller Kenntnis deren Inhalts. Zwar trägt der Beschwerdeführer vor, es sei "davon auszugehen", dass er "die Folgen seiner Unterschrift nicht verstanden" habe. Diese nachgeschobene Behauptung begründet er indes nicht weiter. Gründe dafür, weshalb er anlässlich der Unterzeichnung des Verzichts Willensmängeln unterlegen, oder inwiefern die Vorinstanz irreführende Angaben gemacht haben soll, führt er keine an. Gegenüber der Genfer Polizei gab er am 27. September 2021 zu Protokoll, in [...] Geologie studiert zu haben (ZEMIS-act. 5/54). Seit 2014 lebte er in Deutschland. Er dürfte daher sowohl intellektuell, als auch sprachlich in der Lage gewesen sein, die Konsequenzen des von ihm unterzeichneten Beschwerdeverzichts einzuschätzen. Diese lagen denn auch relativ klar auf der Hand. Anlässlich des ihm am 19. November 2021 gewährten rechtlichen Gehörs zur Wegweisung gestützt auf die Dublin-III-VO führte er aus, nicht nach Deutschland zurückkehren, die Schweiz aber selbständig Richtung Frankreich verlassen zu wollen (vgl. SEM-act. 3). Dies schliesst jedoch nicht aus, dass er sich im Zeitpunkt der Unterzeichnung der Verzichtserklärung einer Überstellung nach Deutschland nicht doch hat unterziehen wollen. Hinweise dafür, dass er am 3. Dezember 2021 bei der Unterzeichnung einem Irrtum unterlegen hätte, sind jedenfalls keine ersichtlich.</w:t>
      </w:r>
    </w:p>
    <w:p>
      <w:r>
        <w:rPr>
          <w:b/>
        </w:rPr>
        <w:t>E. 2.3</w:t>
      </w:r>
    </w:p>
    <w:p>
      <w:r>
        <w:t>An dieser Einschätzung vermag auch nichts zu ändern, dass der Beschwerdeführer am 17. Dezember 2021 in der Schweiz um Asyl nachsuchte. Ein Asylgesuch hätte er ohne Weiteres zu einem früheren Zeitpunkt einreichen können. Rückschlüsse auf den tatsächlichen Willen und seine Absichten bei der Unterzeichnung der Beschwerdeverzichtserklärung lässt das Ersuchen um Asyl daher nicht zu, zumal er im Dublin-Gespräch vom 4. Januar 2022 erklärte, es sei ihm egal, in seine Heimat zurückzukehren oder in ein anderes Land zu gehen, wenn er wieder gesund und in der Schweiz medizinisch behandelt worden sei. Sorgen über eine Rückkehr nach Deutschland mache er sich keine (SEM-A-act. 15).</w:t>
      </w:r>
    </w:p>
    <w:p>
      <w:r>
        <w:rPr>
          <w:b/>
        </w:rPr>
        <w:t>E. 2.4</w:t>
      </w:r>
    </w:p>
    <w:p>
      <w:r>
        <w:t>Ins Leere zielt sodann die Rüge des Beschwerdeführers, die Beschwerdeverzichtserklärung sei unbeachtlich, weil seine Rechtsvertretung hiervon nicht in Kenntnis gesetzt worden sei und weil er mit ihr keine Rücksprache habe nehmen können. Zum einen kommunizierten trotz Kenntnis von der Einleitung des Dublin-Wegweisungsverfahrens weder die Rechtsvertretung noch der Beschwerdeführer selbst für die Vorinstanz hinreichend ersichtlich, dass er für dieses Verfahren von einer Rechtsvertretung unterstützt werden soll (vgl. Urteil des BVGer F-4276/2018 vom 13. November 2020 E. 5.2; A-6432/2012 vom 28. März 2013 E. 2.1.3; A-1645/2012 vom 18. Dezember 2012 E. 3.1.3; Vera Marantelli/Said Huber, Praxiskommentar VwVG, Art. 11 N. 21). Zum andern bleibt es auch einer vertretenen Partei unbenommen, ihre Interessen im Dublin-Wegweisungsverfahren selber wahrzunehmen (vgl. Res Nyffenegger, in: Christoph Auer/Markus Müller/Benjamin Schindler [Hrsg.], Kommentar zum Bundesgesetz über das Verwaltungsverfahren, 2. Aufl. 2019, Art. 11 N. 9). Auf eine Verletzung seines Anspruchs auf rechtliches Gehör kann sich der Beschwerdeführer bei dieser Ausgangslage nicht berufen.</w:t>
      </w:r>
    </w:p>
    <w:p>
      <w:r>
        <w:rPr>
          <w:b/>
        </w:rPr>
        <w:t>E. 2.5</w:t>
      </w:r>
    </w:p>
    <w:p>
      <w:r>
        <w:t>Die Erklärung des Beschwerdeführers vom 3. Dezember 2021 darf deshalb ihrem Wortlaut zufolge sowie unter Berücksichtigung der gesamten Umstände nach Treu und Glauben als rechtsgültiger Verzicht auf eine Beschwerde gegen die Verfügung vom 25. November 2021 ausgelegt werden (vgl. zum Ganzen BGE 143 III 157 E. 1.2.2). Auf die Beschwerde vom 10. Dezember 2021 ist daher nicht einzutreten.</w:t>
      </w:r>
    </w:p>
    <w:p>
      <w:r>
        <w:rPr>
          <w:b/>
        </w:rPr>
        <w:t>E. 3</w:t>
      </w:r>
    </w:p>
    <w:p>
      <w:r>
        <w:t>Mangels gegebenen Beschwerdevoraussetzungen bildet das während laufendem Beschwerdeverfahren gestellte Asylgesuch vom 17. Dezember 2021 nicht Gegenstand des vorliegenden ausländerrechtlichen Verfahrens. Vielmehr handelt es sich dabei um einen allfällig nachträglich eingetretenen Grund für eine Wiedererwägung der Wegweisung vom 25. November 2021 (BGE 138 I 61 E. 4.3; 136 II 177 E. 2.1). Die Beschwerdevoraussetzungen müssen im Zeitpunkt der Einreichung der Beschwerde vorliegen, was aber vorliegend aufgrund des rechtsgültigen Beschwerdeverzichts nicht der Fall war (vgl. BGE 141 II 14 E. 4.4; 137 I 23 E. 1.3.1; 127 II 32 E. 2h). Es ist darauf hinzuweisen, dass sich der Beschwerdeführer nach Deponierung des Asylgesuchs bis zum Abschluss des Asylverfahrens in der Schweiz aufhalten darf (vgl. Art. 42 AsylG [SR 142.31]), was auch während des Zuständigkeitsverfahrens nach der Dublin-III-VO gilt (BVGE 2017 VI/9 E. 4.1.3). Eine ausländerrechtliche Wegweisung während hängigem Asylverfahren ist grundsätzlich unzulässig (vgl. Constantin Hruschka, in: Marc Spescha et al. [Hrsg.], Kommentar zum Migrationsrecht, 5. Aufl. 2019, Art. 42 N. 1). Diesbezüglich ist der Beschwerdeführer jedoch wie erwähnt auf die Einleitung eines Wiedererwägungsverfahrens zu verweisen. Die Vorinstanz wird sich daher im bereits eingeleiteten, und offenbar informell sistierten Dublin-Zuständigkeitsverfahren mit der Rüge des bei den deutschen Behörden verspätet eingeleiteten Wiederaufnahmeverfahrens zu befassen haben.</w:t>
      </w:r>
    </w:p>
    <w:p>
      <w:r>
        <w:rPr>
          <w:b/>
        </w:rPr>
        <w:t>E. 4</w:t>
      </w:r>
    </w:p>
    <w:p>
      <w:r>
        <w:t>Das Gesuch um Gewährung der unentgeltlichen Rechtspflege ist abzuweisen. Wie sich aus den vorstehenden Erwägungen ergibt, sind die Begehren als aussichtslos zu bezeichnen. Die Verfahrenskosten sind dem Beschwerdeführer aufzuerlegen (Art. 63 Abs. 1 VwVG) und auf insgesamt Fr. 750.- festzusetzen (Art. 1 ff. des Reglements vom 21. Februar 2008 über die Kosten und Entschädigungen vor dem Bundesverwaltungsgericht [VGKE, SR 173.320.2]).</w:t>
      </w:r>
    </w:p>
    <w:p>
      <w:r>
        <w:rPr>
          <w:b/>
        </w:rPr>
        <w:t>E. 5</w:t>
      </w:r>
    </w:p>
    <w:p>
      <w:r>
        <w:t>Dieses Urteil ist endgültig (Art. 83 Bst. c Ziff. 4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