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F-5387/2025 vom 24. Juli 2025</w:t>
      </w:r>
    </w:p>
    <w:p>
      <w:r>
        <w:t>Bundesverwaltungsgericht, 2025-07-24, DE</w:t>
      </w:r>
    </w:p>
    <w:p>
      <w:r>
        <w:rPr>
          <w:b/>
        </w:rPr>
        <w:t xml:space="preserve">Quelle: </w:t>
      </w:r>
      <w:r>
        <w:t>https://mcp.opencaselaw.ch/entscheid/bvger_F-5387_2025</w:t>
      </w:r>
    </w:p>
    <w:p>
      <w:r>
        <w:t>FR: TAF F-5387/2025 du 24 juillet 2025</w:t>
      </w:r>
    </w:p>
    <w:p>
      <w:r>
        <w:t>IT: TAF F-5387/2025 del 24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Weiterführung des Verfahrens und gegebenenfalls für die Behandlung des Asylverfahrens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seine behauptete Minderjährigkeit, die Anwesenheit Verwandter in der Schweiz sowie seine gesundheitlichen Beeinträchtigungen (gemäss ambulantem Bericht der B._______ vom 21. Mai 2025 Posttraumatische Belastungsstörung [PTBS]; Symptome: Ganzkörperschmerzen, Fieber, Kopfschmerzen, Schlafprobleme mit Alpträumen, Flashbacks; dringende Empfehlung für weiterführende ambulante psychiatrische Begleitung nach Verlegung in Erwachsenenstruktur bei instabiler psychischer Befindlichkeit mit wiederholt auftretenden suizidalen Gedanken) und mögliche selbstverletzende beziehungsweise suizidale Absichten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Weder die Volljährigkeit des Beschwerdeführers noch die Änderung seines Geburtsdatums im ZEMIS sind im hiesigen Gerichtsverfahren strittig, da diese vom Beschwerdeführer nicht länger infrage gestellt werden und entsprechend nicht angefochten wurden.</w:t>
      </w:r>
    </w:p>
    <w:p>
      <w:r>
        <w:rPr>
          <w:b/>
        </w:rPr>
        <w:t>E. 2.3</w:t>
      </w:r>
    </w:p>
    <w:p>
      <w:r>
        <w:t>Was der nota bene als volljährig zu betrachtende Beschwerdeführer auf Rechtsmittelebene vorbringt, vermag an der Richtigkeit der angefochtenen Verfügung nichts zu ändern. Die von ihm in seiner Beschwerde zitierten Berichte betreffend die Situation von Asylsuchenden in Kroatien vermögen nichts daran zu ändern, dass das kroatische Asylsystem rechtsprechungsgemäss keine systemischen Schwachstellen aufweist. Eine zwangsweise Rückweisung von Personen mit gesundheitlichen Problemen kann nur ganz ausnahmsweise einen Verstoss gegen Art. 3 EMRK darstellen (vgl. dazu Urteil des EGMR Paposhvili gegen Belgien vom 13. Dezember 2016, Grosse Kammer, Nr. 41738/10, §§ 180-193, bestätigt durch Urteil des EGMR Savran gegen Dänemark vom 7. Dezember 2021, Grosse Kammer, Nr. 57467/15, §§ 121 ff.). Die gesundheitlichen Beeinträchtigungen des Beschwerdeführers sind im vorliegenden Fall nicht derart gravierend, dass gestützt auf Art. 3 EMRK von einer Überstellung nach Kroatien abgesehen werden müsste. Eine allfällig notwendige weiterführende medizinische und/oder psychologische Behandlung könnte auch in Kroatien durchgeführt werden. Bezüglich der Frage einer möglichen fortan bestehenden Gefahr der Suizidalität ist der Vollständigkeit halber darauf hinzuweisen, dass gemäss Rechtsprechung Suizidalität grundsätzlich kein Vollzugshindernis darstellt (vgl. Urteil des BGer 2C_221/2020 vom 19. Juni 2020 E. 2 sowie statt vieler: Urteile des BVGer F-2702/2024 vom 27. Mai 2024 E. 7.3.4; F-5061/2022 vom 15. März 2023 E. 8.2 in fine). Die Geltendmachung eines Suizidrisikos verpflichtet die Behörden nicht, von einer Ausschaffung abzusehen (Urteil des EGMR Al-Zawatia gegen Schweden vom 22. Juni 2010, Nr. 50068/08, § 57 f.). Daran vermögen auch die Vorfälle vom 19. bis 21. Mai 2025 (Selbstverletzung [mit Kopf gegen Wand und Tisch geschlagen] sowie Nahrungsverweigerung für zwei Tage) nichts zu ändern. Gemäss konstanter Praxis des Bundesverwaltungsgerichts können Suiziddrohungen den Vollzug einer Wegweisung nicht in Frage stellen, solange konkrete Massnahmen zur Verhütung der Umsetzung einer Drohung getroffen werden (vgl. statt vieler Urteil F-2620/2025 vom 12. Juni 2025 E. 6.3 m.H.).</w:t>
      </w:r>
    </w:p>
    <w:p>
      <w:r>
        <w:rPr>
          <w:b/>
        </w:rPr>
        <w:t>E. 2.4</w:t>
      </w:r>
    </w:p>
    <w:p>
      <w:r>
        <w:t>Die formelle Rüge des Beschwerdeführers, wonach die Vorinstanz die Prüfungs- und Begründungspflicht verletzt habe, indem sie sich in keiner Weise mit der drohenden Verschlechterung des Gesundheitszustandes des Beschwerdeführers im Falle einer Rückkehr nach Kroatien auseinandergesetzt habe, erweist sich als unbegründet. Die Vorinstanz äusserte sich hinlänglich dazu, inwiefern eine drohende Verschlechterung verhindert werden kann, indem eine allenfalls erforderliche medizinische Behandlung auch in Kroatien in Anspruch genommen werden kann.</w:t>
      </w:r>
    </w:p>
    <w:p>
      <w:r>
        <w:rPr>
          <w:b/>
        </w:rPr>
        <w:t>E. 2.5</w:t>
      </w:r>
    </w:p>
    <w:p>
      <w:r>
        <w:t>Des Weiteren erweist sich auch die Rüge der Verletzung des Untersuchungsgrundsatzes aufgrund unzureichender Abklärung des Vorliegens eines Abhängigkeitsverhältnisses gemäss Art. 16 Abs. 1 Dublin-III-VO zu seiner in der Schweiz wohnhaften Cousine als unbegründet. Das Verwandtschaftsverhältnis des Beschwerdeführers zu seiner in der Schweiz lebenden Cousine ist nicht von Art. 16 Abs. 1 Dublin-III-VO erfasst. Sodann machte der Beschwerdeführer ein rechtserhebliches Abhängigkeitsverhältnis seinerseits nicht substanziiert geltend, weshalb eine Berufung auf Art. 8 Abs. 1 EMRK ausser Betracht fällt. Die Vorinstanz hat ihren Entscheid auf einen genügend abgeklärten Sachverhalt gestützt.</w:t>
      </w:r>
    </w:p>
    <w:p>
      <w:r>
        <w:rPr>
          <w:b/>
        </w:rPr>
        <w:t>E. 3</w:t>
      </w:r>
    </w:p>
    <w:p>
      <w:r>
        <w:t>Nach dem Gesagten ist die angefochtene Verfügung vom 10. Juli 2025 nicht zu beanstanden und die Beschwerde ist abzuweisen.</w:t>
      </w:r>
    </w:p>
    <w:p>
      <w:r>
        <w:rPr>
          <w:b/>
        </w:rPr>
        <w:t>E. 4</w:t>
      </w:r>
    </w:p>
    <w:p>
      <w:r>
        <w:t>Mit vorliegendem Urteil fällt der am 22. Juli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