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F-5385/2023 vom 10. Oktober 2023</w:t>
      </w:r>
    </w:p>
    <w:p>
      <w:r>
        <w:t>Bundesverwaltungsgericht, 2023-10-10, DE</w:t>
      </w:r>
    </w:p>
    <w:p>
      <w:r>
        <w:rPr>
          <w:b/>
        </w:rPr>
        <w:t xml:space="preserve">Quelle: </w:t>
      </w:r>
      <w:r>
        <w:t>https://mcp.opencaselaw.ch/entscheid/bvger_F-5385_2023</w:t>
      </w:r>
    </w:p>
    <w:p>
      <w:r>
        <w:t>FR: TAF F-5385/2023 du 10 octobre 2023</w:t>
      </w:r>
    </w:p>
    <w:p>
      <w:r>
        <w:t>IT: TAF F-5385/2023 del 10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Soweit der Beschwerdeführer sinngemäss geltend macht, seine Verfahrensrechte seien in Slowenien verletzt worden, bildet dies nicht Gegenstand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(BVGE 2017 VI/5 E. 6.2 und 8.2.1).</w:t>
      </w:r>
    </w:p>
    <w:p>
      <w:r>
        <w:rPr>
          <w:b/>
        </w:rPr>
        <w:t>E. 3.3</w:t>
      </w:r>
    </w:p>
    <w:p>
      <w:r>
        <w:t>Vorliegend ergab ein Abgleich der Fingerabdrücke des Beschwerdeführers, dass er am 15. Oktober 2021 in Slowenien daktyloskopisch erfasst worden war. Die slowenischen Behörden stimmten dem Wiederaufnahmeersuchen der Vorinstanz gestützt auf Art. 18 Abs. 1 Bst. b Dublin-III-VO innert der in Art. 25 Abs. 1 Dublin-III-VO festgelegten Frist zu. Die grundsätzliche Zuständigkeit Sloweniens für die Durchführung des Asyl- und Wegweisungsverfahrens ist damit unstrittig gegeben.</w:t>
      </w:r>
    </w:p>
    <w:p>
      <w:r>
        <w:rPr>
          <w:b/>
        </w:rPr>
        <w:t>E. 4</w:t>
      </w:r>
    </w:p>
    <w:p>
      <w:r>
        <w:t>Das Asylverfahren und die Aufnahmebedingungen in Slowenien weisen nach konstanter Rechtsprechung des Bundesverwaltungsgerichts keine systemischen Schwachstellen im Sinne von Art. 3 Abs. 2 zweiter und dritter Satz Dublin-III-VO auf (vgl. u.a. Urteile des BVGer F-4704/2023 vom 6. September 2023 E. 7 m.H.; F-3907/2022 vom 15. September 2022 E. 6.2 m.w.H.). Daran vermögen die allgemeinen Ausführungen in der Beschwerde sowie die darin zitierten Quellen nichts zu ändern. Es ist nicht anzunehmen, Slowenien verstosse systematisch gegen seine vertraglichen Verpflichtungen als zuständiger Dublin-Mitgliedstaat im Falle einer Rücküberstellung von Asylsuchenden. Die Anwendung von Art. 3 Abs. 2 Dublin-III-VO ist folglich nicht gerechtfertigt.</w:t>
      </w:r>
    </w:p>
    <w:p>
      <w:r>
        <w:rPr>
          <w:b/>
        </w:rPr>
        <w:t>E. 5</w:t>
      </w:r>
    </w:p>
    <w:p>
      <w:r>
        <w:t>Zu prüfen ist, ob die Vorinstanz das Selbsteintrittsrecht gemäss Art. 17 Abs. 1 Dublin-III-VO sowie Art. 29a Abs. 3 AsylV zu Recht nicht ausgeübt hat.</w:t>
      </w:r>
    </w:p>
    <w:p>
      <w:r>
        <w:rPr>
          <w:b/>
        </w:rPr>
        <w:t>E. 5.1</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ist verpflichtet, seinen entsprechenden völkerrechtlichen Verpflichtungen nachzukommen (vgl. E. 4 hiervor). Der Beschwerdeführer vermag nicht darzutun, dass bei einer Rückführung in seinem Fall eine Verletzung von Art. 3 EMRK drohen würde. Bei einer allfälligen vorübergehenden Einschränkung der ihm zustehenden Aufnahmebedingungen könnte er sich im Übrigen nötigenfalls an die slowenischen Behörden wenden und wäre gehalten, seine Rechte auf dem Rechtsweg einzufordern (vgl. Art. 26 der Richtlinie des Europäischen Parlaments und des Rates 2013/33/EU vom 26. Juni 2013 zur Festlegung von Normen für die Aufnahme von Personen, die internationalen Schutz beantragen [Aufnahmerichtlinie]). Letzteres gilt auch in Bezug auf eine allfällige schlechte Behandlung durch die Polizeibehörden. Slowenien gilt als funktionierender Rechtsstaat und die Behörden sind grundsätzlich gewillt und fähig, staatlichen Schutz zu gewähren.</w:t>
      </w:r>
    </w:p>
    <w:p>
      <w:r>
        <w:rPr>
          <w:b/>
        </w:rPr>
        <w:t>E. 5.2</w:t>
      </w:r>
    </w:p>
    <w:p>
      <w:r>
        <w:t>Die vom Beschwerdeführer angeführten psychischen Probleme und die gemäss dem bei den Akten liegenden ärztlichen Kurzbericht vom 8. September 2023 vorsorglich diagnostizierte Anpassungsstörung stehen einer Überstellung nach Slowenien nicht entgegen (vgl. Urteile des EGMR Paposhvili gegen Belgien 13. Dezember 2016, Grosse Kammer, 41738/10, §§ 180-193 m.w.H., bestätigt durch Savran gegen Dänemark 7. Dezember 2021, Grosse Kammer, 57467/15, §§ 121 ff.). Vielmehr liegen keine konkreten Anhaltspunkte vor, wonach die Gesundheit des Beschwerdeführers bei einer Überstellung ernsthaft gefährdet würde. Slowenien verfügt über eine ausreichende medizinische Infrastruktur, weshalb die psychischen Probleme des Beschwerdeführers einer Behandlung dort ohne Weiteres zugänglich sein dürften (vgl. statt vieler: Urteil F-4704/2023 E. 8.2). Überdies liegen keine Hinweise vor, wonach Slowenien ihm eine adäquate medizinische Behandlung verweigern würde. Der medizinische Sachverhalt erweist sich vor diesem Hintergrund als genügend abgeklärt und eine Rückweisung der Sache an die Vorinstanz ist nicht angezeigt.</w:t>
      </w:r>
    </w:p>
    <w:p>
      <w:r>
        <w:rPr>
          <w:b/>
        </w:rPr>
        <w:t>E. 5.3</w:t>
      </w:r>
    </w:p>
    <w:p>
      <w:r>
        <w:t>Zusammenfassend ist die Schweiz weder völkerrechtlich verpflichtet, auf das Asylgesuch des Beschwerdeführers einzutreten, noch liegen humanitäre Gründe vor, welche einen Selbsteintritt gebieten würden. Mithin besteht kein Anlass für die Einholung individueller Garantien bezüglich des Zugangs zum Asylverfahren, adäquater medizinischer Versorgung und Unterbringung, weshalb der entsprechende Subeventualantrag abzuweisen ist.</w:t>
      </w:r>
    </w:p>
    <w:p>
      <w:r>
        <w:rPr>
          <w:b/>
        </w:rPr>
        <w:t>E. 6</w:t>
      </w:r>
    </w:p>
    <w:p>
      <w:r>
        <w:t>Nach dem Gesagten ist die Vorinstanz zu Recht auf das Asylgesuch des Beschwerdeführers nicht eingetreten und hat seine Wegweisung nach Slowenien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7</w:t>
      </w:r>
    </w:p>
    <w:p>
      <w:r>
        <w:t>Das Gesuch um Gewährung der unentgeltlichen Prozessführung ist abzuweisen, da die Begehren - wie sich aus den vorstehenden Erwägungen ergibt - als offensichtlich aussichtslos zu bezeichnen sind. Die Verfahrens-kosten sind entsprechend dem unterliegenden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