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F-5384/2023 vom 12. Oktober 2023</w:t>
      </w:r>
    </w:p>
    <w:p>
      <w:r>
        <w:t>Bundesverwaltungsgericht, 2023-10-12, DE</w:t>
      </w:r>
    </w:p>
    <w:p>
      <w:r>
        <w:rPr>
          <w:b/>
        </w:rPr>
        <w:t xml:space="preserve">Quelle: </w:t>
      </w:r>
      <w:r>
        <w:t>https://mcp.opencaselaw.ch/entscheid/bvger_F-5384_2023</w:t>
      </w:r>
    </w:p>
    <w:p>
      <w:r>
        <w:t>FR: TAF F-5384/2023 du 12 octobre 2023</w:t>
      </w:r>
    </w:p>
    <w:p>
      <w:r>
        <w:t>IT: TAF F-5384/2023 del 12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zur Beurteilung von Beschwerden auf dem Gebiet des Asyls zuständig (Art. 105 AsylG; Art. 31 VGG). Es entscheidet in der Regel - wie auch vorliegend - endgültig (vgl.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3.3</w:t>
      </w:r>
    </w:p>
    <w:p>
      <w:r>
        <w:t>Der nach dieser Verordnung zuständige Mitgliedstaat ist verpflichtet, eine antragsstellende Person, welche während der Prüfung ihres Antrags in einem anderen Mitgliedstaat einen Antrag gestellt hat oder der sich im Hoheitsgebiet eines anderen Mitgliedstaats ohne Aufenthaltstitel aufhält, nach Massgabe der Artikel 23, 24, 25 und 29 Dublin-III-VO wiederaufzunehmen (Art. 18 Abs. 1 Bst. b Dublin-III-VO).</w:t>
      </w:r>
    </w:p>
    <w:p>
      <w:r>
        <w:rPr>
          <w:b/>
        </w:rPr>
        <w:t>E. 3.4</w:t>
      </w:r>
    </w:p>
    <w:p>
      <w:r>
        <w:t>Im Rahmen des vorliegend interessierenden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des Beschwerdeführers mit der EURODAC-Datenbank ergab, dass dieser vor seiner Einreise in die Schweiz am 5. Juli 2023 in Griechenland und am 13. August 2023 in Kroatien um Asyl ersucht hatte, weshalb die Vorinstanz zu Recht gestützt auf Art. 18 Abs. 1 Bst. b Dublin-III-VO die kroatischen Behörden um Wiederaufnahme des Beschwerdeführers ersuchte. Diese haben dem Wiederaufnahmegesuch der Vorinstanz innert der in Art. 25 Abs. 1 Dublin-III-VO festgelegten Frist am 14. September 2023 gestützt auf Art. 20 Abs. 5 Dublin-III-VO zugestimmt.</w:t>
      </w:r>
    </w:p>
    <w:p>
      <w:r>
        <w:rPr>
          <w:b/>
        </w:rPr>
        <w:t>E. 4.2</w:t>
      </w:r>
    </w:p>
    <w:p>
      <w:r>
        <w:t>Die grundsätzliche Zuständigkeit Kroatiens für die Durchführung des Asyl- und Wegweisungsverfahrens ist somit gegeben.</w:t>
      </w:r>
    </w:p>
    <w:p>
      <w:r>
        <w:rPr>
          <w:b/>
        </w:rPr>
        <w:t>E. 5.1</w:t>
      </w:r>
    </w:p>
    <w:p>
      <w:r>
        <w:t>In formell-rechtlicher Hinsicht rügt der Beschwerdeführer eine Verletzung des rechtlichen Gehörs, er habe sich aufgrund der ungenügenden Sprachkenntnisse des Übersetzers anlässlich des Dublin-Gesprächs vom 31. August 2023 nicht genügend äussern können. Zudem sei seine Flüchtlingseigenschaft von der Vorinstanz unbeachtet geblieben.</w:t>
      </w:r>
    </w:p>
    <w:p>
      <w:r>
        <w:rPr>
          <w:b/>
        </w:rPr>
        <w:t>E. 5.2</w:t>
      </w:r>
    </w:p>
    <w:p>
      <w:r>
        <w:t>Diese Rügen erweisen sich nach Prüfung der Akten als offensichtlich unbegründet. Aus dem Gesprächsprotokoll ergeben sich keine Hinweise darauf, dass der Beschwerdeführer nicht in der Lage gewesen wäre, sich hinreichend zu äussern. Am Schluss der Befragung gab er an, dass es ein gutes Gespräch gewesen sei und bestätigte unterschriftlich, dass ihm das Protokoll rückübersetzt worden sei und dieses seinen freien Äusserungen entspreche (SEM-act. 13). Im Dublin-Verfahren geht es - anders als im Asylverfahren - nicht um die Abklärung der Asylgründe, sondern lediglich um die Frage, welcher Staat für die Durchführung des Asyl- und Wegweisungsverfahrens zuständig ist. Die materielle Prüfung der Asylgründe fällt folglich in die Zuständigkeit Kroatiens. Das Vorgehen der Vorinstanz, den Beschwerdeführer anlässlich des Dublin-Gesprächs vom 31. August 2023 nicht auch zu seinen Asylgründen zu befragen, ist nicht zu beanstanden. Es liegt keine Verletzung des Anspruchs auf rechtliches Gehör vor.</w:t>
      </w:r>
    </w:p>
    <w:p>
      <w:r>
        <w:rPr>
          <w:b/>
        </w:rPr>
        <w:t>E. 6.1</w:t>
      </w:r>
    </w:p>
    <w:p>
      <w:r>
        <w:t>In materiell-rechtlicher Hinsicht wird in der Beschwerde vom 4. Oktober 2023 im Wesentlichen auf die dokumentierte Gewalt kroatischer Behörden gegenüber illegal eingereisten Ausländern und Asylsuchenden hingewiesen und aufgrund geltend gemachter systemischer Mängel im Asyl- und Aufnahmesystem Kroatiens die Anwendung von Art. 3 Abs. 2 Dublin-III-VO beziehungsweise Art. 17 Dublin-III-VO gefordert.</w:t>
      </w:r>
    </w:p>
    <w:p>
      <w:r>
        <w:rPr>
          <w:b/>
        </w:rPr>
        <w:t>E. 6.2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zweiter und dritter Satz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6.3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des Beschwerdeführers unter Verweis auf diverse Berichte (Bericht des Human Right Watch [HRW] vom Mai 2023 [Rz. 13 der Beschwerde], Bericht der Schweizerischen Flüchtlingshilfe vom 21. Februar 2023 [Rz. 10], Bericht des Schweizer Radio und Fernsehen [SRF] vom 6. Oktober 2021 [Rz. 12], Bericht des European Center for Constitutional and Human Rights [ECCHR] vom 8. November 2019 und Bericht des HRW vom 15. Juli 2019 [jeweils Rz. 11]) nichts zu ändern.</w:t>
      </w:r>
    </w:p>
    <w:p>
      <w:r>
        <w:rPr>
          <w:b/>
        </w:rPr>
        <w:t>E. 6.4</w:t>
      </w:r>
    </w:p>
    <w:p>
      <w:r>
        <w:t>Unter diesen Umständen ist die Anwendung von Art. 3 Abs. 2 Dublin-III-VO nicht gerechtfertigt. Gleichsam erweist sich die Rüge der unvollständigen beziehungsweise unrichtigen Ermittlung des Sachverhalts im Zusammenhang mit der Situation von Dublin-Rückkehrenden als nicht stichhaltig, weshalb von einer Rückweisung zu weiteren Sachverhaltsabklärungen abzusehen ist (vgl. BGE 136 I 229 E. 5.3 zur antizipierten Beweiswürdigung).</w:t>
      </w:r>
    </w:p>
    <w:p>
      <w:r>
        <w:rPr>
          <w:b/>
        </w:rPr>
        <w:t>E. 7.1</w:t>
      </w:r>
    </w:p>
    <w:p>
      <w:r>
        <w:t>Auch ein Selbsteintritt nach Art. 17 Abs. 1 erster Satz Dublin-III-VO, konkretisiert in Art. 29a Abs. 3 AsylV 1, kommt vorliegend nicht in Betracht.</w:t>
      </w:r>
    </w:p>
    <w:p>
      <w:r>
        <w:rPr>
          <w:b/>
        </w:rPr>
        <w:t>E. 7.2</w:t>
      </w:r>
    </w:p>
    <w:p>
      <w:r>
        <w:t>Kroatien ist Signatarstaat des Abkommens vom 28. Juli 1951 über die Rechtsstellung der Flüchtlinge (FK, SR 0.142.30) sowie des Zusatzprotokolls zur FK vom 31. Januar 1967 (SR 0.142.301), der EMRK und des Übereinkommens vom 10. Dezember 1984 gegen Folter und andere grausame, unmenschliche oder erniedrigende Behandlung oder Strafe (FoK, SR 0.105).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7.3</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7.4</w:t>
      </w:r>
    </w:p>
    <w:p>
      <w:r>
        <w:t>In Bezug auf die Behandlung durch die kroatischen Behörden macht der Beschwerdeführer geltend, nach seiner Aufgreifung um 03:00 Uhr habe er bis 09:00 Uhr kein Wasser erhalten, sei in ein Gefängnis beziehungsweise einen finsteren Raum gebracht, geprügelt und mit Eisenstangen geschlagen worden. Er sei konstant rassistisch beleidigt, als «dreckiger Mensch» betitelt und mit Gewalt zur Abgabe seiner Fingerabdrücke gezwungen worden. Statt Hilfe zu erhalten, sei ihm eine Wegweisungsverfügung ausgestellt worden. Seine Aussagen hat er nicht weiter substantiiert, geschweige denn belegt. Ebenfalls liegen keinerlei Anhaltspunkte für eine Verfolgung in Kroatien aufgrund seines politischen Aktivismus zugunsten der Hazara in Afghanistan vor. Der Beschwerdeführer vermag damit nicht rechtsgenügend darzutun, dass die von ihm bei einer Rückführung nach Kroatien zu erwartenden Bedingungen derart schlecht wären, dass sie zu einer Verletzung von Art. 3 EMRK führen könnten. Das Bundesverwaltungsgericht geht zudem davon aus, dass er sich nach der Dublin-Rücküberstellung in einer anderen Situation als bei der ersten Einreise nach Kroatien befinden wird (vgl. Urteil des BVGer E-1488/2020 E. 9.4 m.w.H.), zumal er gemäss Dublin-Überstellungmodalitäten vom 25. September 2023 auf dem Flugweg nach Zagreb überstellt werden dürfte (SEM-act. 20).</w:t>
      </w:r>
    </w:p>
    <w:p>
      <w:r>
        <w:rPr>
          <w:b/>
        </w:rPr>
        <w:t>E. 7.5</w:t>
      </w:r>
    </w:p>
    <w:p>
      <w:r>
        <w:t>Den Akten sind denn auch keine Gründe für die Annahme zu entnehmen, Kroatien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Weiter geht das Bundesverwaltungsgericht praxisgemäss davon aus, dass sich der Beschwerdeführer bei einer allfälligen vorübergehenden Einschränkung der ihm zustehenden Aufnahmebedingungen nötigenfalls an die kroatischen Behörden wenden und seine Rechte auf dem Rechtsweg einfordern könnte (vgl. Art. 26 Aufnahmerichtlinie). Sollte er sich durch kroatische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 (anstatt vieler Urteil des BVGer F-3746/2023 vom 11. Juli 2023 E. 6.3). An dieser Beurteilung vermögen auch die abweichende Einschätzung in den auf Beschwerdeebene zitierten Berichten der Schweizerischen Flüchtlingshilfe (SFH) vom September 2022 und der Asylum Information Database (AIDA) Country Report 2021 (beide Rz. 17 der Beschwerde) und der Verweis auf zwei vor dem Referenzurteil E-1488/2020 ergangene Verwaltungsgerichtsurteile aus Deutschland (Rz. 15) nichts zu ändern.</w:t>
      </w:r>
    </w:p>
    <w:p>
      <w:r>
        <w:rPr>
          <w:b/>
        </w:rPr>
        <w:t>E. 7.6</w:t>
      </w:r>
    </w:p>
    <w:p>
      <w:r>
        <w:t>Bezüglich der gesundheitlichen Aspekte ist festzuhalten, dass eine zwangsweise Rückweisung von Personen mit gesundheitlichen Problemen nur ausnahmsweise einen Verstoss gegen Art. 3 EMRK darstellt (vgl. anstatt vieler Urteil des BVGer F-3746/2023 vom 11. Juli 2023 E. 6.4 unter Verweis auf das Urteil des Europäischen Gerichtshofs für Menschenrechte [EGMR] Paposhvili gegen Belgien vom 13. Dezember 2016, Grosse Kammer 41738/10, §§ 180-193). Anlässlich des Dublin-Gesprächs vom 31. August 2023 gab der Beschwerdeführer zu Protokoll, dass er physisch gesund sei. Er habe psychische Probleme in Form von Stress, Sorgen und Depressionen. Beim Arzt habe er Medikamente erhalten. Die Vorinstanz hat den aktuellen Gesundheitszustand des Beschwerdeführers ausreichend abgeklärt, sodass sie sich ein hinreichendes Bild machen und über die Zulässigkeit der Wegweisung nach Kroatien sowie über die Anwendung der Souveränitätsklausel befinden konnte. Von zusätzlichen medizinischen - namentlich psychiatrischen - Abklärungen wären nach dem Gesagten keine rechtserheblichen neuen Erkenntnisse zu erwarten gewesen, weshalb seitens der Vorinstanz keine Veranlassung bestand, weitere Abklärungen vorzunehmen (zur antizipierten Beweiswürdigung vgl. BGE 141 I 60 E. 3.3; 136 I 229 E. 5.3). Folglich verstösst eine Überstellung nach Kroatien auch mit Blick auf den Gesundheitszustand des Beschwerdeführers nicht gegen Art. 3 EMRK, zumal Kroatien rechtsprechungsgemäss über eine ausreichende medizinische Infrastruktur verfügt (vgl. Urteil des BVGer D-735/2022 vom 28. Februar 2022 E. 6.7.3) und die Dublin-Überstellungsmodalitäten vom 25. September 2023 (SEM-act. 20) über seine psychischen Probleme informieren und die Einholung eines Arztberichts anordnen, sofern er sich zum Überstellungszeitpunkt in medizinischer Behandlung befinden sollte.</w:t>
      </w:r>
    </w:p>
    <w:p>
      <w:r>
        <w:rPr>
          <w:b/>
        </w:rPr>
        <w:t>E. 7.7</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7.8</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8</w:t>
      </w:r>
    </w:p>
    <w:p>
      <w:r>
        <w:t>Nach den obigen Darlegungen (E. 7.6) erscheint es auch nicht angezeigt, die Vorinstanz dazu zu verpflichten, von den kroatischen Behörden vor einer Überstellung individuelle Zusicherungen, namentlich bezüglich des Zugangs zu medizinischer Versorgung und zu adäquater Unterbringung, einzuholen.</w:t>
      </w:r>
    </w:p>
    <w:p>
      <w:r>
        <w:rPr>
          <w:b/>
        </w:rPr>
        <w:t>E. 9</w:t>
      </w:r>
    </w:p>
    <w:p>
      <w:r>
        <w:t>Die Vorinstanz ist daher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Nach dem Gesagten ist die Beschwerde abzuweisen.</w:t>
      </w:r>
    </w:p>
    <w:p>
      <w:r>
        <w:rPr>
          <w:b/>
        </w:rPr>
        <w:t>E. 10</w:t>
      </w:r>
    </w:p>
    <w:p>
      <w:r>
        <w:t>Das Gesuch um Gewährung der aufschiebenden Wirkung ist mit Ausfällung des vorliegenden Endentscheids gegenstandslos geworden. Der verfügte Vollzugsstopp fällt mit dem vorliegenden Urteil dahin.</w:t>
      </w:r>
    </w:p>
    <w:p>
      <w:r>
        <w:rPr>
          <w:b/>
        </w:rPr>
        <w:t>E. 11.1</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11.2</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