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F-537/2021 vom 10. Februar 2021</w:t>
      </w:r>
    </w:p>
    <w:p>
      <w:r>
        <w:t>Bundesverwaltungsgericht, 2021-02-10, DE</w:t>
      </w:r>
    </w:p>
    <w:p>
      <w:r>
        <w:rPr>
          <w:b/>
        </w:rPr>
        <w:t xml:space="preserve">Quelle: </w:t>
      </w:r>
      <w:r>
        <w:t>https://mcp.opencaselaw.ch/entscheid/bvger_F-537_2021</w:t>
      </w:r>
    </w:p>
    <w:p>
      <w:r>
        <w:t>FR: TAF F-537/2021 du 10 février 2021</w:t>
      </w:r>
    </w:p>
    <w:p>
      <w:r>
        <w:t>IT: TAF F-537/2021 del 10 febbraio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stellt subeventualiter Antrag auf Rückweisung der Angelegenheit an die Vorinstanz wegen Verletzung seines Anspruchs auf rechtliches Gehör. Er unterlässt es aber, irgendwelche Ausführungen dazu anzubringen und entsprechende Mängel sind in den Akten der Vorinstanz auch nicht erkennbar. Die verfahrensrechtliche Rüge erweist sich solchermassen als unbegründet.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23 -25 Dublin-III-VO) findet grundsätzlich keine (neue) Zuständigkeitsprüfung nach Kapitel III Dublin-III-VO mehr statt (vgl. zum Ganzen: BVGE 2017 VI/5 E. 6.2 und 8.2.1).</w:t>
      </w:r>
    </w:p>
    <w:p>
      <w:r>
        <w:rPr>
          <w:b/>
        </w:rPr>
        <w:t>E. 4.3</w:t>
      </w:r>
    </w:p>
    <w:p>
      <w:r>
        <w:t>Wie bereits erwähnt wurde der Beschwerdeführer gemäss den Einträgen in der Eurodac-Datenbank vor seiner Einreise in die Schweiz am 6. April 2016 sowie am 25. September 2018 in Deutschland als Asylgesuchsteller erfasst. Das Wiederaufnahmegesuch der Vorinstanz hiessen die deutschen Behörden innert der in Art. 25 Dublin-III-VO festgelegten Frist gut. Die grundsätzliche Zuständigkeit Deutschlands zur Durchführung des Asyl- und Wegweisungsverfahrens ist somit gegeben.</w:t>
      </w:r>
    </w:p>
    <w:p>
      <w:r>
        <w:rPr>
          <w:b/>
        </w:rPr>
        <w:t>E. 5.1</w:t>
      </w:r>
    </w:p>
    <w:p>
      <w:r>
        <w:t>Nach ständiger Rechtsprechung des Bundesverwaltungsgerichts weist das Asylverfahren in Deutschland keine systemischen Schwachstellen im Sinn von Art. 3 Abs. 2 Dublin-III-VO auf (vgl. anstelle vieler Urteil des BVGer F-380/2021 vom 2. Februar 2021 E. 5.2 m.H.).</w:t>
      </w:r>
    </w:p>
    <w:p>
      <w:r>
        <w:rPr>
          <w:b/>
        </w:rPr>
        <w:t>E. 5.2</w:t>
      </w:r>
    </w:p>
    <w:p>
      <w:r>
        <w:t>Deutschland ist Signatarstaat der EMRK, des Übereinkommens vom 10. Dezember 1984 gegen Folter und andere grausame, unmenschliche oder erniedrigende Behandlung oder Strafe (FoK, SR 0.105) und des Abkommens vom 28. Juli 1951 über die Rechtstellung der Flüchtlinge (FK, SR 0.142.30) sowie des Zusatzprotokolls der FK vom 3. Januar 1967 (SR 0.142.301) und kommt seinen diesbezüglichen völkerrechtlichen Verpflichtungen nach. Auch ist anzunehmen,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5.3</w:t>
      </w:r>
    </w:p>
    <w:p>
      <w:r>
        <w:t>Aufgrund der vom Beschwerdeführer nur pauschal und oberflächlich vorgebrachten Rügen an seiner Unterbringung und Betreuung in Deutschland kann nicht davon ausgegangen werden, dass dieser Staat ihm in irgendeiner Form die ihm gemäss Aufnahmerichtlinie zustehenden minimalen Lebensbedingungen vorenthalten hätte oder im Falle einer Rücküberweisung vorenthalten würde. Insbesondere kann dem Beschwerdeführer nicht geglaubt werden, dass die zuständigen deutschen Behörden ihm den Zugang zu medizinischer Betreuung und zwingend benötigten Medikamenten gänzlich verwehrt hätten. Davon ist schon deshalb nicht auszugehen, weil sich der Beschwerdeführer nicht dazu äussert, wie er die (im Falle einer Diabetes-Erkrankung permanent notwendige) minimale medizinische Betreuung ohne staatliche Hilfe bewerkstelligt haben will. Nicht geglaubt werden kann dem Beschwerdeführer aber auch, dass er wegen ungenügender finanzieller Hilfe in Deutschland Mangelernährung erlitten habe.</w:t>
      </w:r>
    </w:p>
    <w:p>
      <w:r>
        <w:rPr>
          <w:b/>
        </w:rPr>
        <w:t>E. 5.4</w:t>
      </w:r>
    </w:p>
    <w:p>
      <w:r>
        <w:t>Sollte es sich in gewisser Hinsicht dennoch anders verhalten haben, hätte der Beschwerdeführer die Möglichkeit gehabt, an die zuständigen deutschen Behörden zu gelangen und die ihm zustehenden Aufnahmebedingungen auf dem Rechtsweg einzufordern (vgl. Art. 26 Aufnahmerichtlinie). Diese Feststellung gilt auch für einen zukünftigen Aufenthalt in Deutschland.</w:t>
      </w:r>
    </w:p>
    <w:p>
      <w:r>
        <w:rPr>
          <w:b/>
        </w:rPr>
        <w:t>E. 5.5</w:t>
      </w:r>
    </w:p>
    <w:p>
      <w:r>
        <w:t>Was die vom Beschwerdeführer geltend gemachten Probleme mit einer Drittperson in der Asylunterkunft betrifft, so hat die Vorinstanz in der angefochtenen Verfügung zurecht festgestellt, dass Deutschland als Rechtsstaat mit einem funktionierenden Justizsystem einzustufen ist. Folglich ist von der grundsätzlichen Schutzwilligkeit und Schutzfähigkeit dieses Staates auszugehen. Dem Beschwerdeführer stünde es somit offen, sich bei Übergriffen durch Drittpersonen an die Polizei zu wenden oder seinen Schutz auf andere Weise rechtlich einzufordern.</w:t>
      </w:r>
    </w:p>
    <w:p>
      <w:r>
        <w:rPr>
          <w:b/>
        </w:rPr>
        <w:t>E. 6</w:t>
      </w:r>
    </w:p>
    <w:p>
      <w:r>
        <w:t>Bleibt zu prüfen, ob die Vorinstanz trotz der grundsätzlichen Zuständigkeit Deutschlands das Selbsteintrittsrecht nach Art. 17 Abs. 1 erster Satz Dublin-III-VO, konkretisiert in Art. 29a Abs. 3 AsylV 1, hätte ausüben müssen.</w:t>
      </w:r>
    </w:p>
    <w:p>
      <w:r>
        <w:rPr>
          <w:b/>
        </w:rPr>
        <w:t>E. 6.1</w:t>
      </w:r>
    </w:p>
    <w:p>
      <w:r>
        <w:t>Der Beschwerdeführer macht nebst den bereits unter dem Aspekt möglicher systemischer Mängel geprüften gesundheitlichen Beeinträchtigungen auch geltend, er leide als Folge seines Aufenthalts in Deutschland an Depressionen. Bevor die Zulässigkeit seiner Rückführung dorthin endgültig beurteilt werden könne, müssten zuerst noch psychologische Abklärungen durchgeführt und deren Ergebnis abgewartet werden.</w:t>
      </w:r>
    </w:p>
    <w:p>
      <w:r>
        <w:rPr>
          <w:b/>
        </w:rPr>
        <w:t>E. 6.2</w:t>
      </w:r>
    </w:p>
    <w:p>
      <w:r>
        <w:t>Ein Verstoss gegen Art. 3 EMRK kann vorliegen, wenn eine schwer kranke Person durch die Abschiebung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6.3</w:t>
      </w:r>
    </w:p>
    <w:p>
      <w:r>
        <w:t>Indizien für das Bestehen einer schwerwiegenden psychischen Erkrankung beim Beschwerdeführer, die dazu noch in Deutschland nicht adäquat behandelt werden könnte und solchermassen einen Selbsteintritt der Schweiz auf das Asylgesuch bedingen würde, ergeben sich aus den vorhandenen Akten nicht. Infolgedessen bestand für die Vorinstanz kein Anlass, entsprechende Abklärungen vornehmen zu lassen und deren Ergebnis abzuwarten. Gleiches gilt auch für das Beschwerdeverfahren. Die vom Beschwerdeführer im selben Zusammenhang behaupteten suizidalen Absichten können - sollten sie sich als begründet erweisen - lediglich als temporäres Vollzugshindernis berücksichtigt werden (vgl. dazu anstelle vieler: Urteil des BVGer F-1829/2020 vom 9. April 2020 E. 4.5 m.H.). Einer allfälligen suizidalen Tendenz ist bei der Ausgestaltung der Überstellungsmodalitäten Rechnung zu tragen und ihr ist mit geeigneten medizinischen Massnahmen und Betreuung (beispielsweise durch Beizug medizinischen Fachpersonals bei der Rückführung) zu begegnen. Es wird Sache der Vollzugsbehörden sein, die deutschen Behörden vorgängig über einen in dieser Hinsicht möglicherweise indizierten Betreuungsbedarf zu informieren (vgl. Art. 31 ff. Dublin-III-VO).</w:t>
      </w:r>
    </w:p>
    <w:p>
      <w:r>
        <w:rPr>
          <w:b/>
        </w:rPr>
        <w:t>E. 6.4</w:t>
      </w:r>
    </w:p>
    <w:p>
      <w:r>
        <w:t>Andere Gründe, die der Schweiz Anlass geben könnten, von ihrem Selbsteintrittsrecht nach Art. 17 Abs. 1 Satz 1 Dublin-III-VO Gebrauch zu machen, werden weder geltend gemacht noch sind solche ersichtlich. Dabei gilt auch zu beachten, dass die Dublin-III-VO den Schutzsuchenden kein Recht einräumt, den ihren Antrag prüfenden Staat selber auszuwählen (vgl. auch BVGE 2010/45 E. 8.3).</w:t>
      </w:r>
    </w:p>
    <w:p>
      <w:r>
        <w:rPr>
          <w:b/>
        </w:rPr>
        <w:t>E. 7</w:t>
      </w:r>
    </w:p>
    <w:p>
      <w:r>
        <w:t>Die Vorinstanz ist demnach zu Recht gestützt auf Art. 31a Abs. 1 Bst. b AsylG auf das Asylgesuch des Beschwerdeführers nicht eingetreten und hat in Anwendung von Art. 44 AsylG die Überstellung nach Deutschland angeordnet. Unter diesen Umständen sind allfällige Vollzugshindernisse gemäss Art. 83 Abs. 3 und 4 AIG (SR 142.20) nicht mehr zu prüfen, da das Fehlen von Überstellungshindernissen bereits Voraussetzung des Nichteintretensentscheides gemäss Art. 31a Abs. 1 Bst. b AsylG ist (vgl. BVGE 2015/18 E. 5.2 m.w.H.).</w:t>
      </w:r>
    </w:p>
    <w:p>
      <w:r>
        <w:rPr>
          <w:b/>
        </w:rPr>
        <w:t>E. 8</w:t>
      </w:r>
    </w:p>
    <w:p>
      <w:r>
        <w:t>Die Beschwerde ist aus den dargelegten Gründen abzuweisen und die Verfügung der Vorinstanz ist zu bestätigen.</w:t>
      </w:r>
    </w:p>
    <w:p>
      <w:r>
        <w:rPr>
          <w:b/>
        </w:rPr>
        <w:t>E. 8.1</w:t>
      </w:r>
    </w:p>
    <w:p>
      <w:r>
        <w:t>Mit dem vorliegenden Urteil fällt der am 8. Februar 2021 angeordnete Vollzugsstopp dahin. Das Gesuch um Erteilung der aufschiebenden Wirkung ist gegenstandslos geworden.</w:t>
      </w:r>
    </w:p>
    <w:p>
      <w:r>
        <w:rPr>
          <w:b/>
        </w:rPr>
        <w:t>E. 8.2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