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F-536/2021 vom 30. August 2022</w:t>
      </w:r>
    </w:p>
    <w:p>
      <w:r>
        <w:t>Bundesverwaltungsgericht, 2022-08-30, FR</w:t>
      </w:r>
    </w:p>
    <w:p>
      <w:r>
        <w:rPr>
          <w:b/>
        </w:rPr>
        <w:t xml:space="preserve">Quelle: </w:t>
      </w:r>
      <w:r>
        <w:t>https://mcp.opencaselaw.ch/entscheid/bvger_F-536_2021</w:t>
      </w:r>
    </w:p>
    <w:p>
      <w:r>
        <w:t>FR: TAF F-536/2021 du 30 août 2022</w:t>
      </w:r>
    </w:p>
    <w:p>
      <w:r>
        <w:t>IT: TAF F-536/2021 del 30 agosto 2022</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 réserve faite de l'hypothèse où l'interdiction d'entrée vise un ressortissant d'un Etat membre de l'UE (cf. art. 11 par. 1 et 3 ALCP) ou un membre de la famille (art. 3 par. 2 Annexe I ALCP) pouvant, le cas échéant, se prévaloir de l'ALCP (cf., en ce sens, arrêts du Tribunal fédéral [TF] 2C_832/2015 du 22 décembre 2015 consid. 1 et 2C_862/2013 du 18 juillet 2014 consid. 1.2 ; arrêts du TAF F-2543/2020 du 2 février 2022 consid. 1.1 et F-6315/2018 du 8 mai 2020 consid. 1.1).</w:t>
      </w:r>
    </w:p>
    <w:p>
      <w:r>
        <w:rPr>
          <w:b/>
        </w:rPr>
        <w:t>E. 1.3</w:t>
      </w:r>
    </w:p>
    <w:p>
      <w:r>
        <w:t>A moins que la LTAF n'en dispose autrement, la procédure devant le Tribunal est régie par la PA (cf. art. 37 LTAF).</w:t>
      </w:r>
    </w:p>
    <w:p>
      <w:r>
        <w:rPr>
          <w:b/>
        </w:rPr>
        <w:t>E. 1.4</w:t>
      </w:r>
    </w:p>
    <w:p>
      <w:r>
        <w:t>L'intéressé a qualité pour recourir (cf. art. 48 al. 1 PA). Présenté dans la forme et dans les délais prescrits par la loi, le recours est recevable (cf. art. 50 et art. 52 PA), sous réserve des développements du considérant 3 ci-dessous.</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un premier temps, il convient de préciser l'objet du litige au vu de la conclusion subsidiaire du recours du 5 février 2021, tendant à la suspension de l'interdiction d'entrée du 5 janvier 2021.</w:t>
      </w:r>
    </w:p>
    <w:p>
      <w:r>
        <w:rPr>
          <w:b/>
        </w:rPr>
        <w:t>E. 3.1</w:t>
      </w:r>
    </w:p>
    <w:p>
      <w:r>
        <w:t>L'objet du litige dans la procédure de recours est le rapport juridique réglé dans la décision attaquée, dans la mesure où d'après les conclusions du recours il est remis en question par la partie recourante (cf. arrêts du TF 2C_470/2017 du 6 mars 2018 consid. 3.1, 2C_53/2017 du 21 juillet 2017 consid. 5.1 et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125 V 413 consid. 1b ; arrêt du TF 2C_53/2017 du 21 juillet 2017 consid. 5.1). L'objet du litige peut donc être réduit par rapport à l'objet de la contestation. Il ne peut en revanche, sauf exceptions, non pertinentes en l'espèce, s'étendre au-delà de celui-ci (cf. ATF 136 II 457 consid. 4.2 et 136 II 165 consid. 5 ; arrêt du TF 9C_509/2015 du 15 février 2016 consid. 3).</w:t>
      </w:r>
    </w:p>
    <w:p>
      <w:r>
        <w:rPr>
          <w:b/>
        </w:rPr>
        <w:t>E. 3.2</w:t>
      </w:r>
    </w:p>
    <w:p>
      <w:r>
        <w:t>En l'espèce, la décision attaquée consiste dans le prononcé du 5 janvier 2021. La conclusion subsidiaire du recours, en tant qu'elle requerrait la suspension de l'interdiction d'entrée pour des motifs particuliers au sens de l'art. 67 al. 5 LEI, excède l'objet du litige, dès lors qu'une telle requête devrait faire l'objet d'une procédure distincte (voir infra, consid. 5.1 ; cf. également ATAF 2021 VII/2 consid. 3.2 , ainsi qu'arrêts du TAF F-4948/2020 du 1er novembre 2021 consid. 2.2 et F-3736/2017 du 24 mai 2018 consid. 7.5). Partant, cette conclusion subsidiaire est irrecevable. 4.Dans son recours, l'intéressé s'est plaint d'une violation de son droit d'être entendu. Vu la nature formelle de la garantie constitutionnelle de ce droit, dont la violation entraîne en principe l'annulation de la décision attaquée sans égard aux chances de succès du recours sur le fond, ce moyen doit être examiné en premier lieu (cf. ATF 141 V 495 consid. 2.2, 137 I 195 consid. 2.2 et 135 I 187 consid. 2.2). 4.1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et 142 II 218 consid. 2.3). 4.2 En substance, l'intéressé souligne que les déclarations qu'il a faites «dans le cadre d'une procédure pénale», lors de son interpellation du 25 décembre 2020, ne sauraient être «reprises, sans précaution aucune, par le SEM, encore moins pour tenir en échec» son droit d'être entendu. Appréhendé par les garde-frontières le jour de Noël 2020, l'intéressé a été auditionné, informé de ses droits (notamment celui de refuser de déposer et de collaborer) puis dénoncé au Ministère public (art. 157 à 159 et 219 CPP). Un droit d'être entendu lui a également été accordé, s'agissant du prononcé éventuel d'une interdiction d'entrée à son encontre, au moyen du formulaire «droit d'être entendu en cas de mesures d'éloignement». Une copie de ses déclarations a ensuite été transmise au SEM. Cette manière de procéder ne prête pas le flanc à la critique respectivement ne constitue pas une violation du droit d'être entendu du recourant. 4.2.1 Il s'agit tout d'abord de rappeler que l'interdiction d'entrée ne revêt pas un caractère pénal respectivement ne relève pas du droit pénal administratif (cf. infra, consid. 5.3 ainsi qu'ATAF 2021 VII/2 consid. 4.9 et ATF 140 II 65 consid. 3.4). Cela étant, au vu des conséquences de nature pénale que le comportement de l'intéressé pouvait entraîner (cf. art. 115 LEI), c'est à bon droit que celui-ci a été informé de son droit de garder le silence lorsqu'un droit d'être entendu lui a été accordé en lien avec le prononcé éventuel d'une interdiction d'entrée à son encontre. L'intéressé s'étant malgré tout exprimé, tant durant son audition pénale qu'en matière de mesure d'éloignement, ses déclarations peuvent être appréciées dans la présente procédure, ce d'autant plus que l'art. 6 CEDH n'est pas invocable en matière de droit des étrangers (cf. arrêts du TF 2C_671/2020 du 16 mars 2021 consid. 4.2 et 2C_613/2019 du 14 novembre 2019 consid. 2.3). 4.2.2 A cela s'ajoute que, dans le domaine de la migration, les art. 97 LEI et 82 OASA (RS 142.201) prévoient que les autorités policières, judiciaires et administratives se prêtent mutuellement assistance et procèdent à la communication des informations nécessaires. Pour ce motif également, la délégation du droit d'être entendu, telle que pratiquée en l'espèce, était conforme au droit. Le fait que le droit d'être entendu ait eu lieu en représentation du SEM n'y change rien. Le document « droit d'être entendu en cas de mesures d'éloignement », signé par le recourant, a été transmis à l'autorité inférieure, de sorte que ce procédé aboutit au même résultat que si le SEM avait octroyé lui-même ce droit, par écrit, à l'intéressé (cf. notamment arrêts du TAF F-2581/2016 du 21 février 2018 consid. 3.3 et F-5365/2015 du 6 mars 2017 consid. 3). 4.3 Dès lors, le recourant a eu l'occasion de s'exprimer sur les faits retenus et sur lesquels le SEM s'est fondé pour prononcer l'interdiction d'entrée litigieuse (cf. arrêts du TAF F-2143/2020 du 6 mai 2020 consid. 4.2.3 etF-6140/2018 du 2 septembre 2019 consid. 4.3), de sorte que le grief tiré de la violation du droit d'être entendu stricto sensu doit être écarté (cf. néanmoins infra, consid. 8.1, s'agissant d'autres aspects du droit d'être entendu). 5.5.1 L'interdiction d'entrée est régie par l'art. 67 LEI. 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5.2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LEtr,FF 2002 3469, 3564 et 3568). A cette fin, il faut des éléments concrets (art. 77a al. 2 OASA). 5.3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C-6383/2014 du 6 juin 2016 consid. 5.2).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(ATF 139 II 121 consid. 6.5.1 ; ATAF 2017 VII/2 consid. 4.5). 5.4 Si le jugement pénal ne lie en principe pas l'autorité administrative, la jurisprudence a admis, afin d'éviter dans la mesure du possible des contradictions, que celle-ci ne devait pas s'écarter sans raison sérieuse des faits constatés par le juge pénal ni de ses appréciations juridiques qui dépendent fortement de l'établissement des faits (ATF 136 II 447 consid. 3.1,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136 II 447 consid. 3.1, 129 II 312 consid. 2.4). Il convient enfin de préciser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administrative peut avoir, pour le recourant, des conséquences plus rigoureuses que celle à laquelle a procédé l'autorité pénale (ATF 137 II 233 consid. 5.2.2 ; voir également arrêt du TF 2C_814/2011 du 16 décembre 2011 consid. 2.2 et arrêt du TAF F-3447/2020 du 23 novembre 2021 consid. 5.6). 6.La présente affaire porte sur le prononcé d'une seconde interdiction d'entrée, dite de raccordement (ou, en allemand, « Anschlussverfügung »), qui a été rendue alors qu'une première interdiction d'entrée était toujours en cours. En règle générale - et dans le cas d'espèce, une interdiction d'entrée de raccordement est prononcée par le SEM en réaction au comportement adopté par la personne concernée postérieurement au prononcé de l'interdiction d'entrée précédente. Dans de telles constellations, le Tribunal a précisé que cette deuxième mesure d'éloignement peut certes commencer à déployer ses effets au lendemain de l'échéance de l'interdiction d'entrée qui a acquis force de chose jugée. Le jour du prononcé de la deuxième interdiction d'entrée sert toutefois de point de référence pour effectuer le calcul de la durée - et, partant, de l'échéance - de la mesure d'éloignement (cf. ATAF 2021 VII/4 consid. 7.2 ; arrêt du TAF F-3163/2021 du 25 octobre 2021 consid. 5.5), étant précisé que la durée de la mesure doit respecter le principe de proportionnalité (art. 96 LEI ; cf. ATAF 2017 VII/2 consid. 4.5). 6.1 En l'occurrence, l'autorité inférieure a prononcé à l'encontre de l'intéressé, le 25 juillet 2017, une première interdiction d'entrée en Suisse et au Liechtenstein d'une durée de cinq ans, valable jusqu'au 24 juillet 2022. Par décision du 5 janvier 2021, le SEM a prononcé à son endroit une interdiction d'entrée en Suisse et au Liechtenstein, dite de raccordement. Cette décision est «valable dès le 25 juillet 2022 au 24 juillet 2026». La motivation de cette décision indique notamment qu'«une mesure d'éloignement de 4 ans supplémentaires au sens de l'art. 67 al. 3 LEI est donc justifiée et proportionnée dans le cas d'espèce». Dans le cadre de sa décision sur réexamen du 28 juin 2021 (cf. supra, Faits, let. M), le SEM a rappelé avoir prononcé, en date du 5 janvier 2021, «une seconde interdiction d'entrée en Suisse à l'encontre de l'intéressé d'une durée de quatre [ans] se juxtaposant à l'interdiction d'entrée» du 25 juillet 2017. 6.2 Il apparaît que l'autorité inférieure a méconnu les principes dégagés par la jurisprudence en matière d'interdiction d'entrée de raccordement, rappelés - respectivement uniformisés - par le Tribunal dans son arrêt F-1367/2019 du 20 juillet 2021, partiellement publié sous ATAF 2021 VII/4. 6.2.1 En effet, lorsque le SEM prononce une interdiction d'entrée alors qu'une première décision de ce type déploie encore ses effets, celle-ci la complète mais ne se juxtapose pas à la précédente (ATAF 2021 VII/4 consid. 7.2 et 7.2.1). Le dies a quo est donc la date du prononcé de la seconde décision : l'autorité administrative doit «se placer au moment où elle se prononce» - et non pas «à la date de l'échéance de l'interdiction d'entrée précédente» - pour fixer la durée de cette seconde mesure et, en particulier, s'assurer du respect du principe de la proportionnalité. Le fait que l'interdiction d'entrée de raccordement commence à déployer ses effets au lendemain de l'échéance de la première mesure n'a cependant aucune portée pratique et aucune influence sur la durée de la seconde mesure, calculée par l'autorité par rapport à la date de son prononcé (ATAF 2021 VII/4 consid. 7.2.2.1 ; cf. également supra, consid. 6). 6.2.2 Or, en l'espèce, le SEM a fixé la durée de l'interdiction d'entrée du 5 janvier 2021 par rapport au lendemain de l'échéance de l'interdiction d'entrée prononcée le 25 juillet 2017 - soit le 25 juillet 2022. Si l'autorité inférieure avait effectivement voulu, conformément à la jurisprudence rappelée ci-dessus, prononcer une seconde interdiction d'entrée d'une durée de quatre ans (qu'elle a elle-même estimée «proportionnée dans le cas d'espèce»), elle aurait dû en fixer l'échéance au 4 janvier 2025. Or, en fixant l'échéance de la seconde mesure au 24 juillet 2026, le SEM a pris comme date de référence le 25 juillet 2022 pour en calculer la durée (quatre ans), se livrant ainsi à une pure et simple juxtaposition de la seconde mesure par rapport à la première (cf. également ATAF 2021 VII/4 consid. 7.2.2.2). Il incombera à l'autorité inférieure, cas échéant et compte tenu des développements exposés aux considérants suivants, de motiver avec soin la durée de la nouvelle interdiction d'entrée qu'elle entendrait prononcer à l'encontre de l'intéressé ; nonobstant le fait que la première interdiction d'entrée est désormais échue, le dies a quo d'une seconde mesure demeurerait le 5 janvier 2021 (cf. arrêt du TAF F-1367/2019 du 20 juillet 2021 consid. 10.8.5, non publié in ATAF 2021 VII/4). 6.3 La décision querellée devra donc être annulée pour ce motif déjà. 7.Il existe deux régimes juridiques différents concernant le prononcé des interdictions d'entrée, selon que l'intéressé peut se prévaloir ou non de l'Accord sur la libre circulation des personnes (ALCP, RS 0.142.112.681). 7.1 Dès lors que cet accord ne réglemente pas en tant que telle l'interdiction d'entrée, l'art. 67 de la loi fédérale sur les étrangers et l'intégration (LEI) est aussi applicable aux ressortissants de l'un des Etats membres de l'UE (cf. art. 24 de l'ordonnance du 22 mai 2002 sur la libre circulation des personnes [OLCP ; RS 142.203] ; voir ATF 139 II 121 consid. 5.1).L'art. 67 LEI doit toutefois être interprété en tenant compte des exigences spécifiques de l'ALCP. Ainsi, l'interdiction signifiée à un ressortissant communautaire - ou à un membre de sa famille qui peut se prévaloir de l'ALCP - doit également se conformer à l'exigence de l'art. 5 par. 1 Annexe I ALCP, selon laquelle le droit de résider en Suisse pour y exercer une activité lucrative ne peut être limité que par des mesures d'ordre ou de sécurité publics (ATF 139 II 121 consid. 5.3). 7.2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 cf. arrêt du TF 2C_173/2019 du 31 juillet 2019 [admission du recours d'un ressortissant italien à l'encontre duquel une interdiction d'entrée en Suisse avait été prononcée au motif d'une unique condamnation pour des infractions contre le patrimoine]). 7.3 Un étranger ressortissant d'un pays tiers ne pouvant se prévaloir de l'ALCP n'a, par contre, pas besoin d'avoir atteint de manière grave l'ordre et la sécurité publics avant de pouvoir se voir interdire d'entrée en Suisse sur la base du seul art. 67 LEI (ATF 139 II 121 consid. 5.3 et 5.4). 8.En l'occurrence, le recourant est un ressortissant algérien, soit originaire d'un Etat tiers, de sorte qu'il ne saurait, en principe, invoquer en sa faveur les dispositions de l'ALCP. Cela étant, il est le père de deux enfants français (V._______ [qui est encore mineur] et W._______), résidant en Suisse au titre d'une autorisation d'établissement. Il est également l'époux d'une ressortissante italienne titulaire d'une autorisation de séjour UE/AELE (Y._______) et le père d'un enfant italien (Z._______). Or, dans la motivation de la décision litigieuse, l'autorité inférieure n'a pas tenu compte du fait que le recourant, en sa qualité de conjoint respectivement père de ressortissant(e)s européen(ne)s résidant en Suisse, pouvait en principe se prévaloir de l'ALCP (en ce sens : arrêt du TF 2C_ 1046/2020 du 22 mars 2021 consid. 6.3 et ATAF 2019 VII/3 consid. 11.1). 8.1 Le Tribunal rappelle à cet égard que le droit d'être entendu, défini par les dispositions spéciales de procédure (tel l'art. 35 PA), comprend notamment le devoir pour l'autorité de motiver sa décision (cf. supra, consid. 4.1),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fournie par l'administré dans le cadre du droit d'être entendu. Le devoir de motivation a pour but de garantir que l'intéressé puisse comprendre la décision et l'attaquer en toute connaissance de cause, en sachant sur quelles circonstances principales il doit fonder son argumentation. Partant, une motivation insuffisante ne peut être retenue que si la décision attaquée, sur le point litigieux, n'est aucunement motivée ou si cette motivation est à ce point indigente que la partie recourante ne soit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133 III 439 consid. 3.3 ; arrêt du TAF F-615/2015 du 31 janvier 2018 consid. 3.1.3 et 3.1.4). 8.2 8.2.1 En l'occurrence, l'autorité inférieure a uniquement fait application du droit national dans la décision litigieuse, à l'exclusion de l'ALCP. Ce faisant, elle a omis de prendre en considération les liens familiaux du recourant et a fortiori leurs éventuels effets sur la présente cause. En effet, le SEM est resté muet, dans la motivation de la décision litigieuse, sur le droit dérivé à la libre circulation dont pourrait se prévaloir l'intéressé (en sa qualité de membre de la famille, au sens de l'art. 3 par. 2 Annexe I ALCP, d'une personne disposant d'un droit originaire, respectivement en tant que père d'enfants français, dont l'un est encore mineur [cf. art. 24 Annexe I ALCP en lien avec la jurisprudence de la Cour de Justice de l'Union européenne [CJUE] Zhu et Chen [affaire C-200/02 du 19 octobre 2004, publiée in Rec. 2004 I-9951 ss.]) et, par voie de conséquence, sur l'application de l'art. 5 Annexe I ALCP (cf. supra, consid. 7.2 et 8 ; arrêts du TAF F-6315/2018 du 8 mai 2020 consid. 4.2 et C-4099/2010 du 8 août 2013 consid. 5.3). L'application de ce traité pourrait pourtant influer de manière déterminante sur l'issue de la présente affaire, dès lors que toute restriction à la libre circulation est soumise, en règle générale, à des critères plus stricts (arrêt du TAF F-2543/2020 du 2 février 2022 consid. 5.2.2). 8.2.2 Durant la procédure de recours, le SEM s'est exprimé, à la demande du Tribunal, sur la problématique de l'ALCP. Le 4 octobre 2021, l'autorité inférieure a souligné que l'OCPM n'avait pas encore statué sur les conditions de séjour de l'intéressé et que le dossier de la cause ne permettait pas d'établir que les conditions d'application de l'ALCP seraient remplies ; en outre, un pronostic favorable ne pouvait être posé, s'agissant du comportement du recourant. Dans ses observations du 15 décembre 2021, le SEM a estimé que l'épouse du recourant avait perdu sa qualité de travailleuse, de sorte qu'une demande de regroupement familial basée sur l'ALCP relèverait de l'abus de droit. Le Tribunal retient ici que l'argumentaire du SEM, exposé uniquement durant la procédure de recours, fait notamment fi du caractère purement déclaratif des autorisations de séjour UE/AELE, y compris s'agissant des droits dérivés (cf. en ce sens le courriel de l'OCPM du 19 août 2021, indiquant que X._______ dispose d'un «droit de résidence en Suisse dans le cadre du regroupement familial en tant que conjoint d'une ressortissante européenne» ; voir ATF 136 II 329 consid. 2.2 ; cf. arrêts du TF 2C_490/2020 du 23 novembre 2020 consid. 3.3.1 [ressortissant jamaïcain séparé de son épouse polonaise] et 2C_296/2015 du 28 janvier 2016 consid. 4.2 ; arrêt du TAF F-1385/2017 du 12 juillet 2019 consid. 12 non publié in ATAF 2019 VII/3 [épouse chinoise d'un ressortissant italien]) ; en outre, le SEM n'a pas envisagé la situation du recourant sous l'angle de la relation qu'il entretiendrait, cas échéant, avec son enfant français mineur (garde effective, ressources ; cf. jurisprudence Zhu et Chen précitée [cf. supra, consid. 8.2.1], reprise par le Tribunal fédéral en lien avec l'art. 24 par. 1 Annexe I ALCP [ATF 142 II 35 consid. 5.2]). La position du SEM est donc motivée d'une manière excessivement sommaire et n'est nullement étayée par une argumentation juridique adéquate. Sur ce point, la motivation de l'autorité inférieure, telle qu'elle ressort de la décision attaquée et de ses prises de position ultérieures, se révèle incomplète respectivement indigente, en ce qu'elle ne permet pas au recourant de saisir les motifs ayant guidé son raisonnement, pas plus que les circonstances principales sur lesquelles il pouvait fonder sa propre argumentation (en ce sens : arrêts du TAF F-6657/2017 du 8 novembre 2019 consid. 12.5 et E-8027/2016 du 26 septembre 2018 consid. 7.5.2 et 7.5.3). Les arguments et explications de l'autorité inférieure ne satisfont donc pas à l'exigence de motivation qui découle du droit d'être entendu (cf. arrêt du TF 2C_1020/2019 du 31 mars 2020 consid. 3.4.5 et arrêts du TAF F-2140/2021 du 20 septembre 2021 consid. 5.3 et 5.4 et F-4567/2019 du 10 septembre 2020 consid. 4.4). Au surplus, le dossier de la cause ne permet pas de connaître l'état de la procédure en révocation de l'autorisation de séjour UE/AELE de Y._______ (et de refus de regroupement familial formée par X._______ et Z._______) initiée par l'OCPM (cf. supra, FAITS, let. P). 8.3 Force est donc d'admettre que la cause, en l'état, n'est pas susceptible d'être définitivement tranchée. En effet, la décision litigieuse se révèle déficiente sur plusieurs aspects essentiels (méconnaissance des principes jurisprudentiels en matière d'interdiction d'entrée de raccordement ; nonprise en compte du statut de l'épouse et des enfants français du recourant ; établissement incomplet des faits pertinents) et les déterminations ultérieures de l'autorité intimée ne répondent pas à toutes les questions décisives qui se posent in casu (en ce sens : arrêt du TAF C-3803/2011 du 20 mars 2012 consid. 7.3). 9.Aux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comme cela est le cas en l'espèce (cf. notamment ATAF 2020 VII/6 consid. 12.6 et 2011/42 consid. 8; arrêt du TAF F-6315/2018 du 8 mai 2020 consid. 4.3). Le Tribunal juge qu'en l'espèce, il ne lui appartient pas d'établir les faits pertinents et de procéder à l'administration des moyens de preuve utiles, puisque l'autorité inférieure ne l'a elle-même pas fait, en dépit de l'instruction déjà menée par le Tribunal. Etant donné qu'en l'occurrence, plusieurs questions déterminantes n'ont pas été examinées dans la décision querellée et que le Tribunal ne dispose pas des éléments suffisants pour statuer en pleine connaissance de cause, il se justifie de renvoyer la cause à l'autorité inférieure afin qu'elle procède aux mesures d'instruction nécessaires et examine de façon approfondie la situation du recourant à l'aune des principes jurisprudentiels pertinents en matière d'interdiction d'entrée de raccordement, d'une part, et de l'ALCP, d'autre part (statut de l'épouse du recourant et relations entretenues avec ses deux enfants français). L'autorité inférieure rendra ensuite, cas échéant, une nouvelle décision. Une cassation s'impose également afin de garantir à l'intéressé le respect de son droit d'être entendu ainsi qu'un double degré de juridiction (cf. ATAF 2020 VII/6 consid. 12.6 et 2012/21 consid. 5 ; arrêt du TAF F-3262/2021 du 10 mars 2022 consid. 8.2). 10.10.1 Compte tenu de ce qui précède, le recours est admis, la décision attaquée annulée et la cause renvoyée à l'autorité inférieure pour instruction complémentaire et, cas échéant, nouvelle décision au sens des considérants. Dans ces conditions, il est superflu de statuer sur la requête du recourant tendant à son audition et à celle de plusieurs membres de sa famille. 10.2 Une cassation pour instruction complémentaire équivalant à un gain de cause (cf., parmi d'autres, arrêt du TF 2C_60/2011 du 12 mai 2011 consid. 2.4), il n'est pas perçu de frais de procédure (art. 63 al. 1 et 2 PA, en relation avec les art. 1 à 3 du règlement du 21 février 2008 concernant les frais, dépens et indemnités fixés par le Tribunal administratif fédéral[FITAF; RS 173.320.2]). 10.3 Le recourant a été mis au bénéfice de l'assistance judiciaire totale par décision incidente du 9 mars 2021. L'octroi de l'assistance judiciaire totale ne dispense pas la partie déboutée de l'obligation de payer une indemnité à titre de dépens au sens de l'art. 64 al. 1 et 2 PA à celle ayant, totalement ou partiellement, obtenu gain de cause.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(arrêts du TAF F-2718/2018 du 20 avril 2020 consid. 15.2, F-2015/2016 du 31 août 2017 consid. 9.3 et C-5974/2013 du 8 juillet 2015 consid. 12.2). Il convient dès lors d'allouer au recourant une indemnité à titre de dépens, à la charge de l'autorité de première instance, pour les frais "indispensables et relativement élevés" qui lui ont été occasionnés par la présente procédure de recours (cf. art. 64 al. 1 et 2 PA et art. 7 al. 1 FITAF ; cf. ATF 131 II 200 consid. 7.2).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Fr. 2'000.- à titre de dépens apparaît comme équitable en la présente cause.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