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F-5365/2025 vom 18. Juni 2025</w:t>
      </w:r>
    </w:p>
    <w:p>
      <w:r>
        <w:t>Bundesverwaltungsgericht, 2025-06-18, DE</w:t>
      </w:r>
    </w:p>
    <w:p>
      <w:r>
        <w:rPr>
          <w:b/>
        </w:rPr>
        <w:t xml:space="preserve">Quelle: </w:t>
      </w:r>
      <w:r>
        <w:t>https://mcp.opencaselaw.ch/entscheid/bvger_F-5365_2025_d20250618</w:t>
      </w:r>
    </w:p>
    <w:p>
      <w:r>
        <w:t>FR: TAF F-5365/2025 du 18 juin 2025</w:t>
      </w:r>
    </w:p>
    <w:p>
      <w:r>
        <w:t>IT: TAF F-5365/2025 del 18 giugno 2025</w:t>
      </w:r>
    </w:p>
    <w:p>
      <w:pPr>
        <w:pStyle w:val="Heading2"/>
      </w:pPr>
      <w:r>
        <w:t>Regeste</w:t>
      </w:r>
    </w:p>
    <w:p>
      <w:r>
        <w:t>Schengen-Visum | Schengen-Visum; Verfügung des SEM vom 18. Juni 2025</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(vgl. Art. 48 Abs. 1 Bst. a und b VwVG). Sodann bedarf es eines aktuellen und praktischen, das heisst fortbeste- henden Rechtsschutzinteresses (Art. 48 Abs. 1 Bst. c VwVG). Die (Sport- anlass) fanden vom (Datum) statt. Mit Eingabe vom (Datum) teilte der Ein- sprecher mit, die Beschwerdeführerin beabsichtige nunmehr die Teilnahme an vier weiteren (Sportanlass und Datum). Da (Sportanlass und Datum) noch nicht stattgefunden hat, kann auf ein fortbestehendes Rechtsschutz- interesse geschlossen werden. Die Legitimation zur Beschwerdeführung dauert längstens bis zum (Datum) an. Auf die im Übrigen frist- und formgerecht eingereichte Beschwerde ist ein- zutreten (Art. 50 Abs. 1 und 52 Abs. 1 VwVG).</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w:t>
      </w:r>
    </w:p>
    <w:p>
      <w:r>
        <w:t>F-5365/2025 Seite 4 rechtserheblichen Sachverhalts und – sofern nicht 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Behörde würdigt, bevor sie verfügt, alle erheblichen und rechtzeiti- gen Vorbringen der Parteien (Art. 32 Abs. 1 VwVG). Damit verbunden ist die Pflicht der Behörde, ihren Entscheid ausreichend und nachvollziehbar zu begründen (Art. 35 Abs.1 VwVG; BGE 145 IV 99 E. 3.1). Die Begrün- 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 zelne Vorbringen ausdrücklich widerlegt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3.3</w:t>
      </w:r>
    </w:p>
    <w:p>
      <w:r>
        <w:t>Die Vorinstanz begründet die Abweisung der Einsprache primär mit der allgemeinen Situation in Iran, den fehlenden besonderen familiären, per- sönlichen und gesellschaftlichen Verpflichtungen in Iran sowie den wirt- schaftlichen Verhältnissen der Beschwerdeführerin. Dabei erwähnt sie nicht, dass der Bruder der Beschwerdeführerin im Jahr (…) gemeinsam mit</w:t>
      </w:r>
    </w:p>
    <w:p>
      <w:r>
        <w:t>F-5365/2025 Seite 5 ihr im Rahmen eines Schengen-Visums in die Schweiz eingereist ist, in diesem Zusammenhang ein Asylgesuch gestellt hat, in der Zwischenzeit als Flüchtling anerkannt worden und ihm Asyl gewährt worden ist. Auf ent- sprechende Aufforderung der Instruktionsrichterin (Verfügung vom 21. Au- gust 2025) brachte die Vorinstanz im Rahmen der Vernehmlassung vor, der Umstand, dass dem Bruder der Beschwerdeführerin Asyl gewährt wor- den sei, sei « unweigerlich » im Rahmen der Prüfung der Einsprache mit- berücksichtigt, jedoch nicht spezifisch dargelegt worden. Indem die Vo- rinstanz diesen – rechtserheblichen – Umstand in der angefochtenen Ver- fügung nicht erwähnt hat, war es der Beschwerdeführerin nicht möglich, den Entscheid in voller Kenntnis der Sache ans Bundesverwaltungsgericht weiterzuziehen. Insofern hat die Vorinstanz die Begründungspflicht ver- letzt.</w:t>
      </w:r>
    </w:p>
    <w:p>
      <w:r>
        <w:rPr>
          <w:b/>
        </w:rPr>
        <w:t>E. 3.4</w:t>
      </w:r>
    </w:p>
    <w:p>
      <w:r>
        <w:t>Die Beschwerdeführerin hatte jedoch im vorliegenden Beschwerdever- fahren, in dem das Bundesverwaltungsgericht sowohl den Sachverhalt als auch die Rechtslage frei überprüfen kann (vgl. E. 2), die Möglichkeit, sich im Rahmen des Schriftenwechsels dazu zu äussern, dass die Vorinstanz den Umstand, dass ihr Bruder in der Schweiz um Asyl ersucht hat und ihm Asyl gewährt worden ist, im Entscheid mitberücksichtigt hat. Davon hat sie mit Eingabe vom 9. September 2025 Gebrauch gemacht. Die Verletzung der Begründungspflicht ist damit geheilt.</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w:t>
      </w:r>
    </w:p>
    <w:p>
      <w:r>
        <w:t>F-5365/2025 Seite 6 Zeitraums von 180 Tagen einreisen, wenn sie im Besitz gültiger Reisedo- kumente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w:t>
      </w:r>
    </w:p>
    <w:p>
      <w:r>
        <w:t>F-5365/2025 Seite 7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Zunächst ist auf den Aufenthaltszweck einzugehen (vgl. Art. 6 Abs. 1 Bst. c SGK).</w:t>
      </w:r>
    </w:p>
    <w:p>
      <w:r>
        <w:rPr>
          <w:b/>
        </w:rPr>
        <w:t>E. 5.1</w:t>
      </w:r>
    </w:p>
    <w:p>
      <w:r>
        <w:t>Ausländerinnen und Ausländer, die in der Schweiz eine Erwerbstätig- keit ausüben wollen, benötigen unabhängig von der Aufenthaltsdauer eine Bewilligung (Art. 11 Abs. 1 erster Satz AIG). Aufenthalte mit Erwerbstätig- keit unterliegen den entsprechenden Zulassungsvoraussetzungen (vgl. Art. 18-26a AIG).</w:t>
      </w:r>
    </w:p>
    <w:p>
      <w:r>
        <w:rPr>
          <w:b/>
        </w:rPr>
        <w:t>E. 5.2</w:t>
      </w:r>
    </w:p>
    <w:p>
      <w:r>
        <w:t>Die Beschwerdeführerin stellte ihr Visumsgesuch ursprünglich zum Zweck der Teilnahme an (Sportanlass) in der Schweiz. Im Rahmen der Replik bringt sie nunmehr vor, sie habe einen Arbeitsvertrag abgeschlos- sen. Dieser Vertrag verpflichte sie in der Funktion als Verkaufsspezialistin, regelmässig an Projekten, Wettkämpfen und Veranstaltungen in der Schweiz teilzunehmen, die Schweizer (Sportart) zu repräsentieren sowie die Dienstleistungen und das Image der Arbeitgeberin zu fördern.</w:t>
      </w:r>
    </w:p>
    <w:p>
      <w:r>
        <w:rPr>
          <w:b/>
        </w:rPr>
        <w:t>E. 5.3</w:t>
      </w:r>
    </w:p>
    <w:p>
      <w:r>
        <w:t>Sofern die Beschwerdeführerin im Rahmen des Schriftenwechsels vor- bringt, in der Schweiz arbeiten zu wollen, handelt es sich um eine unzuläs- sige Erweiterung des Aufenthaltszwecks, da dieser Zweck in einer uner- laubten (da bewilligungspflichtigen) Erwerbstätigkeit besteht (vgl. E. 5.2 hiervor). Da die Beschwerdeführerin jedoch nach wie vor – wie ursprüng- lich beantragt – ebenso zum Zweck der Teilnahme an (Sportanlass) in die Schweiz einreisen möchte, liegt weiterhin ein gültiger Aufenthaltszweck vor.</w:t>
      </w:r>
    </w:p>
    <w:p>
      <w:r>
        <w:rPr>
          <w:b/>
        </w:rPr>
        <w:t>E. 6</w:t>
      </w:r>
    </w:p>
    <w:p>
      <w:r>
        <w:t>Aufgrund ihrer Staatsangehörigkeit (Iran) unterliegt die Beschwerdeführe- rin der Visumspflicht. Bei der Prüfung der Einreisevoraussetzungen stellte die Vorinstanz das Kriterium der gesicherten Wiederausreise nach Art. 5 Abs. 2 AIG in den Vordergrund.</w:t>
      </w:r>
    </w:p>
    <w:p>
      <w:r>
        <w:rPr>
          <w:b/>
        </w:rPr>
        <w:t>E. 6.1</w:t>
      </w:r>
    </w:p>
    <w:p>
      <w:r>
        <w:t>In der Regel lassen sich keine gesicherten Feststellungen darüber tref- fen, ob eine drittstaatsangehörige Person tatsächlich beabsichtigt, vor Ab- lauf des Visums den Schengen-Raum zu verlassen, weshalb darüber eine</w:t>
      </w:r>
    </w:p>
    <w:p>
      <w:r>
        <w:t>F-5365/2025 Seite 8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6.2</w:t>
      </w:r>
    </w:p>
    <w:p>
      <w:r>
        <w:t>Zur allgemeinen Situation in Iran kann festgehalten werden, dass sich das Land aktuell mit einer politischen, sozio-ökonomischen und ökologi- schen Krise konfrontiert sieht. Das Land leidet unter Korruption, internatio- nalen Sanktionen und gravierenden Umweltproblemen. Die Wirtschaft wird dominiert durch das Militär und religiöse Stiftungen, die in erster Linie sich selbst bereichern (vgl. &lt; https://www.bpb.de &gt; Themen &gt; Internationales &gt; Naher &amp; Mittlerer Osten &gt; Iran, abgerufen am 15.09.2025). Mit dem Inkraft- treten der Waffenruhe zwischen Israel und Iran am 24. Juni 2025 wurde die militärische Auseinandersetzung zwischen den beiden Staaten been- det. Eine erneute Verschärfung der Sicherheitslage in der Region kann wei- terhin nicht ausgeschlossen werden; dies schliesst auch mögliche sicher- heitsrelevante Vorfälle in Iran mit ein. Die Lage in der gesamten Region bleibt volatil und sehr angespannt. Seit September 2022 ist die Sicherheits- lage im Land angespannt und es kann aufgrund der anhaltenden Repres- sion durch die Sicherheitskräfte weiterhin zu (spontanen) Protesten kom- men. Polizei- und Sicherheitskräfte können gewaltsam gegen Demonstrie- rende vorgehen. Die Kommunikationsdienste sind weitgehend einge- schränkt (insbesondere mobiles Internet, Instagram, Whats-App, VPNs). In Iran kommt es vor allem in Grenzregionen unregelmässig zu Zwischenfäl- len mit terroristischem Hintergrund (vgl. &lt; https://www.auswaertiges- amt.de &gt; Sicher Reisen &gt; Reise- und Sicherheitshinweise, abgerufen am 15.09.2025).</w:t>
      </w:r>
    </w:p>
    <w:p>
      <w:r>
        <w:rPr>
          <w:b/>
        </w:rPr>
        <w:t>E. 6.3</w:t>
      </w:r>
    </w:p>
    <w:p>
      <w:r>
        <w:t>Vor diesem Hintergrund ist nicht zu beanstanden, dass die Vorinstanz das Risiko einer nicht fristgerechten Wiederausreise von Besucherinnen und Besuchern aus Iran als hoch einschätzt.</w:t>
      </w:r>
    </w:p>
    <w:p>
      <w:r>
        <w:t>F-5365/2025 Seite 9</w:t>
      </w:r>
    </w:p>
    <w:p>
      <w:r>
        <w:rPr>
          <w:b/>
        </w:rPr>
        <w:t>E. 6.4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w:t>
      </w:r>
    </w:p>
    <w:p>
      <w:r>
        <w:rPr>
          <w:b/>
        </w:rPr>
        <w:t>E. 6.5.1</w:t>
      </w:r>
    </w:p>
    <w:p>
      <w:r>
        <w:t>Die Beschwerdeführerin führt in Bezug auf ihre beruflichen, sozialen und familiären Verpflichtungen aus, sie führe ein gefestigtes Leben und sei verheiratet. Sie sei professionelle (Sportlerin), seit über (…) Jahren Mitglied der (Mannschaft) und fest in der iranischen (Sportart) verankert. Ihr Ehe- mann sei ebenfalls ein international erfolgreicher (Sportler) und seit dem 23. August 2024 (Beschäftigung). Sodann übernehme sie die Hauptverant- wortung für die Betreuung ihres kranken und betagten Vaters.</w:t>
      </w:r>
    </w:p>
    <w:p>
      <w:r>
        <w:rPr>
          <w:b/>
        </w:rPr>
        <w:t>E. 6.5.2</w:t>
      </w:r>
    </w:p>
    <w:p>
      <w:r>
        <w:t>Bei der Beschwerdeführerin handelt es sich um eine (…)-jährige, ver- heiratete und kinderlose Frau. Sie lebt zusammen mit ihrem Ehemann und hat in Iran weitere Verwandte (soweit ersichtlich ihre Eltern). Zweifellos ist sie in Iran in ein familiäres und partnerschaftliches Gefüge eingebunden. Der Verbleib ihres Ehemannes sowie ihrer restlichen Verwandten im Hei- matland lässt auf eine gewisse familiäre Verantwortung der Beschwerde- führerin in Iran schliessen. Eine derartige Verantwortung kann zwar eine mögliche, indes keine hinreichende Gewähr für eine anstandslose Wieder- ausreise bieten (vgl. BVGE 2014/1 E. 6.3.1; 2009/27 E. 8). Die Erfahrung hat gezeigt, dass zurückbleibende nahe Angehörige gerade in Situationen angespannter wirtschaftlicher und/oder politischer Verhältnisse</w:t>
      </w:r>
    </w:p>
    <w:p>
      <w:r>
        <w:t>F-5365/2025 Seite 10 gesuchstellende Personen regelmässig nicht verlässlich davon abhalten, den Entschluss für eine Emigration zu fällen, sei dies etwa in der Hoffnung, die Zurückgebliebenen aus dem Ausland effizienter zu unterstützen oder später allenfalls gar nachziehen zu können (vgl. statt vieler: Urteil des BVGer F-1641/2024 vom 14. August 2024 E. 4.4). Dafür spricht, dass die Beschwerdeführerin in einem Land mit besonders hohem Migrationsdruck lebt (siehe E. 6.2 hiervor). Weder substantiiert dargelegt noch belegt ist, dass der Vater der Beschwerdeführerin der Betreuung benötigt und diese durch die Beschwerdeführerin vorgenommen wird. Sodann ist sie seit dem Jahr (…) Mitglied der (Mannschaft) (vgl. Bestäti- gung des F._______ vom 19. Mai 2024). Ihre jahrelange Mitgliedschaft in (…) sowie auch diejenige ihres Ehemannes zeugt zweifelsfrei von einer gewissen Verbundenheit mit Iran. Jedoch lässt sich auch daraus keine ge- nügende Verpflichtung ableiten, welche sie von einer Emigration abhalten könnte. Zudem eignet sich die Schweiz ausgezeichnet als (…) (was sich bereits daraus ergibt, dass die Beschwerdeführerin zum Zweck der Teil- nahme an (Sportanlass) bereits zum zweiten Mal in die Schweiz einreisen möchte). Auch wenn die Beschwerdeführerin in Iran verwurzelt ist, beste- hen keine genügenden familiären, gesellschaftlichen oder sozialen Ver- pflichtungen, welche sie von einer Emigration abhalten könnten. Die Beschwerdeführerin arbeitet seit dem 10. Mai 2019 als Buchhalterin im (Sportgeschäft) ihres Ehemannes (vgl. Arbeitsbestätigung vom 11. März 2025). Dass sie – wie behauptet – zusätzlich private (Sportstunden) für Kinder anbietet, wurde nicht belegt. Aus ihrer Arbeitsstelle lässt sich zwar eine gewisse berufliche Verpflichtung ableiten; von einer beruflichen Ver- ankerung, welche einer Emigration ernsthaft im Weg stehen würde, kann jedoch nicht gesprochen werden.</w:t>
      </w:r>
    </w:p>
    <w:p>
      <w:r>
        <w:rPr>
          <w:b/>
        </w:rPr>
        <w:t>E. 6.6.1</w:t>
      </w:r>
    </w:p>
    <w:p>
      <w:r>
        <w:t>In Bezug auf die finanziellen Verhältnisse macht die Beschwerdefüh- rerin geltend, sie habe vor ihrem (…). Lebensjahr ein Haus sowie ein Auto erwerben können. Sie verfüge aufgrund der Durchführung privater (Sport- stunden) für Kinder – die sie ohne formale Verträge anbiete – sowie der wirtschaftlichen Partnerschaft mit ihrem Ehemann über ein solides finanzi- elles Fundament.</w:t>
      </w:r>
    </w:p>
    <w:p>
      <w:r>
        <w:rPr>
          <w:b/>
        </w:rPr>
        <w:t>E. 6.6.2</w:t>
      </w:r>
    </w:p>
    <w:p>
      <w:r>
        <w:t>Es ist aktenkundig, dass die Beschwerdeführerin als Buchhalterin im (Sportgeschäft) ihres Ehemannes arbeitet und einen monatlichen Netto- lohn von 190'000'000 iranischen Rial (Fr. 3'610.–, Umrechnungskurs am</w:t>
      </w:r>
    </w:p>
    <w:p>
      <w:r>
        <w:t>F-5365/2025 Seite 11 15. September 2025) erzielt. Dieses Gehalt ist für iranische Verhältnisse sehr hoch. Ferner ist sie Miteigentümerin einer Wohnung von 67.8 m2 in Teheran (gemeinsam mit ihrem Ehemann). Der Kaufpreis belief sich auf 540'211'334 iranische Rial respektive Fr. 11'787.– (Umrechnungskurs am 22. Juni 2021; vgl. Grundbuchauszug vom 22. Juni 2021). Sodann ist sie Eigentümerin eines Autos (Iran Khodro Samand; vgl. Kaufvertrag vom 15. September 2022). Der Kaufpreis betrug 2'424'861'000 iranische Rial respektive Fr. 55'044.– (Umrechnungskurs am 15. September 2022). Es gilt jedoch zu bedenken, dass diese Werte keine hinreichende Gewähr für eine fristgerechte und anstandslose Wiederausreise der Beschwerdefüh- rerin bieten, da Grundeigentum und andere Vermögenswerte bei einer Emigration nicht zwingend verloren gehen (vgl. BVGE 2014/1 E. 6.3.6; Ur- teil des BVGer F-5332/2024 vom 21. Juni 2025 E. 4.6.2). Per Stichtag 18. März 2025 verfügte sie über ein Bankguthaben von 3'650'169'623 ira- nischen Rial respektive Fr. 76'033.– (Umrechnungskurs am 18. März 2025). Sodann ist ihr Ehemann der Inhaber eines (Sportgeschäfts). Wel- chen Gewinn sein Unternehmen erzielt, ist nicht ersichtlich. Die dargeleg- ten wirtschaftlichen Verhältnisse können als gut bis sehr gut bezeichnet werden.</w:t>
      </w:r>
    </w:p>
    <w:p>
      <w:r>
        <w:rPr>
          <w:b/>
        </w:rPr>
        <w:t>E. 6.7.1</w:t>
      </w:r>
    </w:p>
    <w:p>
      <w:r>
        <w:t>In Bezug auf das Asylgesuch ihres Bruders bringt die Beschwerde- führerin vor, sie werde für das Verhalten ihres Bruders haftbar gemacht. Es gelte jedoch der Grundsatz der individuellen Verantwortlichkeit. Niemand dürfe für das Verhalten oder die Entscheidungen von Familienmitgliedern bestraft oder in seinen Rechten eingeschränkt werden.</w:t>
      </w:r>
    </w:p>
    <w:p>
      <w:r>
        <w:rPr>
          <w:b/>
        </w:rPr>
        <w:t>E. 6.7.2</w:t>
      </w:r>
    </w:p>
    <w:p>
      <w:r>
        <w:t>Der Beschwerdeführerin darf nicht persönlich vorgehalten werden, dass ihr Bruder – als ihr Begleiter – gemeinsam mit ihr im Rahmen eines Schengen-Visums in die Schweiz eingereist ist und bei dieser Gelegenheit ein Asylgesuch eingereicht hat. Jedoch ist ihr aufgrund dessen im Rahmen einer Gesamtbeurteilung entgegenzuhalten, dass in ihrem nächsten fami- liären Umfeld ein eindeutiger Migrationswille nicht nur vorlag, sondern auch umgesetzt wurde. Der Umstand, dass der Bruder der Beschwerdeführerin in der Schweiz als Flüchtling anerkannt worden ist, erhöht das Risiko, dass sich die Beschwerdeführerin ebenfalls persönlich in Gefahr sieht, und sich durch die Gewährung von Asyl eine längerfristige Zukunft in der Schweiz erhofft, was wiederum das Emigrationsrisiko erhöht. So erwähnt sie denn auch, dass sie aus einer G._______-Familie stamme, einer in Iran (Be- schreibung Minderheit), welche Diskriminierung und Ausschluss von Bil- dung, Gesellschaft und Arbeit erlebe. Ebenso sei sie als iranische Frau</w:t>
      </w:r>
    </w:p>
    <w:p>
      <w:r>
        <w:t>F-5365/2025 Seite 12 schwersten politischen, gesellschaftlichen und religiösen Einschränkungen ausgesetzt. Dass sie bereits im Jahr (…) gemeinsam mit ihrem Ehemann zur Teilnahme an (Sportanlass) in die Schweiz eingereist ist, sich wohlver- halten hat, – anders als ihr Bruder – kein Asylgesuch gestellt hat und recht- zeitig wieder ausgereist ist, kann ihr zwar zugutegehalten werden, vermag der Erhöhung des Emigrationsrisikos jedoch nicht entgegenwirken. Dies, da sich die Situation seither insofern verändert hat, als ihr Bruder in der Zwischenzeit in der Schweiz als Flüchtling anerkannt worden ist. Zudem verfügt die Beschwerdeführerin in der Schweiz nunmehr durch den hier lebenden Bruder sowie den Cousin ihrer Mutter über ein vorbestehen- des familiäres Beziehungsnetz, was das Emigrationsrisiko erhöht (vgl. E. 6.4).</w:t>
      </w:r>
    </w:p>
    <w:p>
      <w:r>
        <w:rPr>
          <w:b/>
        </w:rPr>
        <w:t>E. 6.8</w:t>
      </w:r>
    </w:p>
    <w:p>
      <w:r>
        <w:t>Sodann stellt auch der im Rahmen der Replik eingereichte – am 2. September 2025 abgeschlossene – Arbeitsvertrag die gesicherte Wie- derausreise der Beschwerdeführerin in Frage. So wurde der Arbeitsvertrag befristet auf ein Jahr abgeschlossen, mit der Verpflichtung, dass die Be- schwerdeführerin regelmässig an Projekten, Wettkämpfen und Veranstal- tungen in der Schweiz teilnimmt. Dies stellt eine wiederkehrende, entgelt- liche Tätigkeit in der Schweiz dar, welche nicht mit einem Schengen-Visum vereinbar ist und bereits im Widerspruch mit der maximalen Einreise im Rahmen eines Schengen-Visums (90 Tage innerhalb von 180 Tagen) steht. Ebenso wirft die durch den Arbeitsvertrag gewünschte Ausweitung des Auf- enthaltszwecks die Frage auf, aus welchem Grund die Beschwerdeführerin in die Schweiz einreisen möchte; es geht anscheinend um mehr als nur eine sportliche Teilnahme an wenigen (Sportanlass). Der eingereichte Ar- beitsvertrag belegt ein erhöhtes Risiko, dass die Beschwerdeführerin über die erlaubte Aufenthaltsdauer hinaus in der Schweiz bleibt und sich illegal hier aufhalten würde.</w:t>
      </w:r>
    </w:p>
    <w:p>
      <w:r>
        <w:rPr>
          <w:b/>
        </w:rPr>
        <w:t>E. 6.9</w:t>
      </w:r>
    </w:p>
    <w:p>
      <w:r>
        <w:t>Unter Berücksichtigung der allgemeinen Situation im Herkunftsland, des bestehenden Migrationswillens im nächsten familiären Umfeld, des be- stehenden Beziehungsnetzes in der Schweiz und des Ziels der Beschwer- deführerin, in der Schweiz eine Erwerbstätigkeit auszuüben, durfte die Vo- rinstanz trotz einer gewissen Verbundenheit der Beschwerdeführerin mit Iran, guter finanzieller Verhältnisse und (…) rechtzeitiger Wiederausreise im Sinne einer Gesamtwürdigung davon ausgehen, dass zum jetzigen Zeit- punkt keine hinreichende Gewähr für eine fristgerechte und anstandslose Wiederausreise der Beschwerdeführerin nach einem Besuchsaufenthalt besteht.</w:t>
      </w:r>
    </w:p>
    <w:p>
      <w:r>
        <w:t>F-5365/2025 Seite 13</w:t>
      </w:r>
    </w:p>
    <w:p>
      <w:r>
        <w:rPr>
          <w:b/>
        </w:rPr>
        <w:t>E. 6.10</w:t>
      </w:r>
    </w:p>
    <w:p>
      <w:r>
        <w:t>Bei diesem Ergebnis erübrigt es sich, weitere Einreisevoraussetzun- gen zu prüfen. Nach dem Gesagten wurde der Beschwerdeführerin das Visum für den gesamten Schengen-Raum zu Recht verweigert. Gründe humanitärer oder anderer Art, welche die Erteilung eines Visums mit räum- lich beschränkter Gültigkeit rechtfertigen würden, wurden nicht geltend ge- macht und sind auch nicht ersichtlich.</w:t>
      </w:r>
    </w:p>
    <w:p>
      <w:r>
        <w:rPr>
          <w:b/>
        </w:rPr>
        <w:t>E. 7</w:t>
      </w:r>
    </w:p>
    <w:p>
      <w:r>
        <w:t>Die angefochtene Verfügung erweist sich somit im Lichte von Art. 49 VwVG als rechtmässig und die Beschwerde ist abzuweisen.</w:t>
      </w:r>
    </w:p>
    <w:p>
      <w:r>
        <w:rPr>
          <w:b/>
        </w:rPr>
        <w:t>E. 8</w:t>
      </w:r>
    </w:p>
    <w:p>
      <w:r>
        <w:t>Bei diesem Ausgang des Verfahrens sind die Kosten der Beschwerdefüh- rerin aufzuerlegen (vgl. Art. 63 Abs. 1 VwVG i.V.m. Art. 1 ff. des Regle- ments vom 21. Februar 2008 über die Kosten und Entschädigungen vor dem Bundesverwaltungsgericht [VGKE, SR 173.320.2]). Sie sind durch den am 19. August 2025 in gleicher Höhe geleisteten Kostenvorschuss ge- deckt. (Dispositiv nächste Seite)</w:t>
      </w:r>
    </w:p>
    <w:p>
      <w:r>
        <w:t>F-5365/2025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