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F-5365/2015 vom 6. März 2017</w:t>
      </w:r>
    </w:p>
    <w:p>
      <w:r>
        <w:t>Bundesverwaltungsgericht, 2017-03-06, FR</w:t>
      </w:r>
    </w:p>
    <w:p>
      <w:r>
        <w:rPr>
          <w:b/>
        </w:rPr>
        <w:t xml:space="preserve">Quelle: </w:t>
      </w:r>
      <w:r>
        <w:t>https://mcp.opencaselaw.ch/entscheid/bvger_F-5365_2015</w:t>
      </w:r>
    </w:p>
    <w:p>
      <w:r>
        <w:t>FR: TAF F-5365/2015 du 6 mars 2017</w:t>
      </w:r>
    </w:p>
    <w:p>
      <w:r>
        <w:t>IT: TAF F-5365/2015 del 6 marzo 2017</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X._______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226ss, ad ch. 3.197). Aussi peut-il admettre ou rejeter le pourvoi pour d'autres motifs que ceux invoqués. Dans son arrêt, il prend en considération l'état de fait régnant au moment où elle statue (cf. ATAF 2014/1 consid. 2).</w:t>
      </w:r>
    </w:p>
    <w:p>
      <w:r>
        <w:rPr>
          <w:b/>
        </w:rPr>
        <w:t>E. 3</w:t>
      </w:r>
    </w:p>
    <w:p>
      <w:r>
        <w:t>Préalablement à l'examen au fond, le Tribunal tient à rappeler que le cadre litigieux de la présente procédure est circonscrit par le dispositif de la décision querellée à la seule question de l'interdiction d'entrée en Suisse, respectivement dans l'Espace Schengen, et qu'il ne concerne pas la question du renvoi du recourant, ni celle de l'exécution de son renvoi, ni encore moins celle de l'obtention d'une quelconque autorisation (cf. décision incidente du 16 septembre 2015 du Tribunal de céans). Il sied dès lors de relever que les allégations formulées dans le recours se référant notamment aux arguments de la demande de reconsidération concernant la question du séjour et du renvoi de Suisse de l'intéressé ont déjà fait l'objet d'un examen par les autorités fribourgeoises compétentes dans leur décision du 13 novembre 2013, confirmée sur recours par le Tribunal cantonal fribourgeois et le Tribunal fédéral (cf. consid. C).</w:t>
      </w:r>
    </w:p>
    <w:p>
      <w:r>
        <w:rPr>
          <w:b/>
        </w:rPr>
        <w:t>E. 4.1</w:t>
      </w:r>
    </w:p>
    <w:p>
      <w:r>
        <w:t>Vu la nature formelle de la garantie constitutionnelle du droit d'être entendu, dont la violation entraîne en principe l'annulation de la décision attaquée sans égard aux chances de succès du recours sur le fond, ce moyen doit être examiné en premier lieu.</w:t>
      </w:r>
    </w:p>
    <w:p>
      <w:r>
        <w:rPr>
          <w:b/>
        </w:rPr>
        <w:t>E. 4.2</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(ATF 135 I 279 consid. 2.3 ; 132 II 485 consid. 3 ; 126 I 7 consid. 2b ; 124 II 132 consid. 2b, et la jurisprudence citée ; ATAF 2010/53 consid. 13.1). Cette règle connaît cependant des exceptions qui figurent à l'art. 30 al. 2 PA, selon lequel l'autorité n'est pas tenue d'entendre les parties avant de rendre des décisions incidentes qui ne sont pas séparément susceptibles de recours (let. a), des décisions susceptibles d'être frappées d'opposition (let. b), des décisions dans lesquelles elle fait entièrement droit aux conclusions des parties (let. c), des mesures d'exécution (let. d), et d'autres décisions dans une procédure de première instance lorsqu'il y a péril en la demeure, que le recours est ouvert aux parties et qu'aucune disposition de droit fédéral ne leur accorde le droit d'être entendues préalablement (let. e).</w:t>
      </w:r>
    </w:p>
    <w:p>
      <w:r>
        <w:rPr>
          <w:b/>
        </w:rPr>
        <w:t>E. 4.3</w:t>
      </w:r>
    </w:p>
    <w:p>
      <w:r>
        <w:t>Ce principe doit toutefois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137 I 195 consid. 2.3.2 ; ATF 134 I 140 consid. 5.5).</w:t>
      </w:r>
    </w:p>
    <w:p>
      <w:r>
        <w:rPr>
          <w:b/>
        </w:rPr>
        <w:t>E. 4.4</w:t>
      </w:r>
    </w:p>
    <w:p>
      <w:r>
        <w:t>En l'espèce, le recourant a reproché à l'autorité inférieure de ne pas lui avoir permis de s'exprimer avant le prononcé de la décision querellée. Or, force est de constater que ce reproche est infondé puisque l'intéressé a été entendu le 27 juillet 2015 par le SPoMi sur les démarches à accomplir en vue de son départ de Suisse et, rendu attentif au fait que le SEM pourrait être amené prononcer une interdiction d'entrée à son encontre, le droit d'être entendu lui a été accordé à ce propos. Ce dernier a d'ailleurs formulé des remarques à ce sujet (cf. p.-v. du 27 juillet 2015 signé par l'intéressé). Par ailleurs, cette manière de procéder de l'autorité inférieure, à savoir la délégation du droit d'être entendu, correspond à la pratique en la matière et a été jugée conforme au droit à maintes reprises par le Tribunal de céans (cf. parmi d'autres, l'arrêt du TAF C-4489/2013 du 23 janvier 2014 consid. 3.3 et références citées). Que le droit d'être entendu ait eu lieu en représentation du SEM n'y change rien. En effet, le document signé par le recourant et par lequel il a pu s'exprimer a été transmis à l'autorité inférieure. Ce procédé aboutit ainsi au même résultat que si l'autorité inférieure avait octroyé elle-même le droit d'être entendu par écrit à l'intéressé (ibid.).</w:t>
      </w:r>
    </w:p>
    <w:p>
      <w:r>
        <w:rPr>
          <w:b/>
        </w:rPr>
        <w:t>E. 4.5</w:t>
      </w:r>
    </w:p>
    <w:p>
      <w:r>
        <w:t>En considération de ce qui précède, le grief tiré de la violation du droit d'être entendu doit être écarté.</w:t>
      </w:r>
    </w:p>
    <w:p>
      <w:r>
        <w:rPr>
          <w:b/>
        </w:rPr>
        <w:t>E. 5.1</w:t>
      </w:r>
    </w:p>
    <w:p>
      <w:r>
        <w:t>Selon l'art. 67 al. 2 LEtr, l'ODM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5.2</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Un signalement est introduit notamment lorsque la personne concernée se trouve sous le coup d'une décision d'une autorité administrative ou judiciaire fondée sur la menace pour l'ordre ou la sécurité publics que peut constituer la présence de cette personne sur le territoire d'un Etat membre, ce qui peut notamment être le cas d'une personne qui - à l'instar du recourant - a été condamnée dans un État membre pour une infraction passible d'une peine privative de liberté d'au moins un an (cf. art. 24 par. 2 let. a SIS II, qui a remplacé l'ancien art. 96 par. 2 let. a CAAS).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 cf. notamment les arrêts du TAF C-5819/2012 du 26 août 2014 consid. 4 [non publié dans ATAF 2014/20] et C-2178/2013 du 9 avril 2014 consid. 3.2, et la jurisprudence citée).</w:t>
      </w:r>
    </w:p>
    <w:p>
      <w:r>
        <w:rPr>
          <w:b/>
        </w:rPr>
        <w:t>E. 5.3</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En vertu de l'art. 80 al. 1 OASA (RS 142.201), il y a notamment atteinte à la sécurité et à l'ordre publics en cas de violation de prescriptions légales ou de décisions d'autorités (let. a). Tel est le cas, en particulier, lorsqu'il y a eu violation importante ou répétée de prescriptions légales (y compris de prescriptions du droit en matière d'étrangers) ou de décisions d'autorités (cf. message précité du 8 mars 2002, p. 3564 ad art. 61 du projet, et p. 3568 ad art. 66 du projet).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5.4</w:t>
      </w:r>
    </w:p>
    <w:p>
      <w:r>
        <w:t>Selon le Message précité (cf.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précité consid. 4.2; Message précité du 8 mars 2002, p. 3568 ad art. 66 du projet; Zünd/Arquint Hill, Beendigung der Anwesenheit, Entfernung und Fernhaltung, in: Uebersax/Rudin/Hugi Yar/ Geiser [éd.], Ausländerrecht, Bâle 2009, p. 355 n. 8.80) L'autorité compétente examine selon sa libre appréciation si une interdiction d'entrée doit être prononcée. Elle doit donc procéder à une pondération méticuleuse de l'ensemble des intérêts en présence et respecter le principe de la proportionnalité (cf. Zünd / Arquint Hill, op.cit., ibidem).</w:t>
      </w:r>
    </w:p>
    <w:p>
      <w:r>
        <w:rPr>
          <w:b/>
        </w:rPr>
        <w:t>E. 6</w:t>
      </w:r>
    </w:p>
    <w:p>
      <w:r>
        <w:t>En l'occurrence, l'autorité intimée a prononcé le 29 juillet 2015 à l'encontre de X._______ une décision d'interdiction d'entrée en Suisse d'une durée de cinq ans, au motif qu'il avait attenté à la sécurité et à l'ordre publics au sens de l'art. 67 LEtr compte tenu de la dernière condamnation dont il avait fait l'objet et du fait qu'un risque de récidive ne pouvait être exclu au vu de de la multiplicité des infractions commises et de la persévérance de son comportement délictueux.</w:t>
      </w:r>
    </w:p>
    <w:p>
      <w:r>
        <w:rPr>
          <w:b/>
        </w:rPr>
        <w:t>E. 6.1</w:t>
      </w:r>
    </w:p>
    <w:p>
      <w:r>
        <w:t>Le prononcé de cette mesure d'éloignement se réfère au jugement rendu le 12 juillet 2013 par le Tribunal pénal de la Sarine et condamnant l'intéressé à une peine privative de liberté de 24 mois (le sursis partiel à l'exécution de la peine privative de liberté étant accordé pour 18 mois avec un délai d'épreuve fixé à 5 ans ) pour lésions corporelles simples (avec une arme et envers une personne hors d'état de se défendre) tentative d'extorsion et extorsion (par brigandage), tentative de contrainte et contrainte, séquestration et enlèvement, ainsi que crime, délit et contravention à la LStup (cf. consid. B). S'agissant des infractions à la LStup, il a été notamment reproché au recourant d'avoir acheté et revendu environ 1,5 kg de marijuana.</w:t>
      </w:r>
    </w:p>
    <w:p>
      <w:r>
        <w:rPr>
          <w:b/>
        </w:rPr>
        <w:t>E. 6.2</w:t>
      </w:r>
    </w:p>
    <w:p>
      <w:r>
        <w:t>C'est ici le lieu de rappeler que la pratique sévère adoptée par les autorité helvétiques à l'égard des personnes qui sont mêlées de près ou de loin au trafic de drogue correspond à celle de la Cour européenne des droits de l'homme, qui admet que la lutte contre le trafic de stupéfiants constitue un intérêt public prépondérant qui peut dans une large mesure justifier une expulsion, a fortiori une interdiction d'entrée, en dépit de l'atteinte à la vie familiale qu'elle implique (ATF 129 II 215 consid. 7.3 p. 222, ATF 125 II 521 consid. 4a/aa p. 526s.; cf. également l'arrêt du Tribunal fédéral 2C_351/ 2008 du 22 octobre 2008 consid. 2.3). La protection de la collectivité publique face au développement du marché de la drogue constitue donc incontestablement un intérêt public prépondérant justifiant l'éloignement d'un étranger qui s'est rendu coupable d'infraction grave à la législation sur les stupéfiants. Les étrangers qui s'adonnent à l'importation, à la vente, à la distribution ou à la consommation de stupéfiants doivent dès lors s'attendre à des mesures d'éloignement (cf. arrêt du Tribunal fédéral 2C_227/2011 du 25 août 2011 consid. 3.1 et la jurisprudence citée); semblables mesures s'avèrent d'autant plus fondées lorsqu'il s'agit de trafiquants de drogue (dont l'intervention favorise de manière décisive le commerce illicite de stupéfiants), leur activité constituant un réel danger pour la santé, voire pour la vie de nombreuses personnes (cf. arrêt du Tribunal fédéral 2C_313/2010 du 28 juillet 2010 consid. 5.2; arrêt du Tribunal administratif fédéral C-8304/2007 du 2 septembre 2009 consid. 9.2 et jurisprudence citée). Il est encore à noter que la condamnation pénale précitée était aussi fondée sur des actes portant atteinte à l'intégrité physique, soit un bien juridique important (cf. ATF 137 II 297 consid. 3.3).</w:t>
      </w:r>
    </w:p>
    <w:p>
      <w:r>
        <w:rPr>
          <w:b/>
        </w:rPr>
        <w:t>E. 6.3</w:t>
      </w:r>
    </w:p>
    <w:p>
      <w:r>
        <w:t>A cela s'ajoutent les huit autres condamnations prononcées par les autorités judiciaires fribourgeoises entre 2005 et 2011 portant notamment sur des infractions telles que violation grave des règles de la circulation routière, lésions corporelles simples, violence ou menace contre les autorités et les fonctionnaires, délit contre la loi fédérale sur les armes (cf. consid. B).</w:t>
      </w:r>
    </w:p>
    <w:p>
      <w:r>
        <w:rPr>
          <w:b/>
        </w:rPr>
        <w:t>E. 6.4</w:t>
      </w:r>
    </w:p>
    <w:p>
      <w:r>
        <w:t>A ce stade, il y a donc lieu de retenir que le recourant a ainsi clairement attenté à la sécurité et à l'ordre publics en Suisse au sens de l'art. 67 al. 2 let. a LEtr, de sorte qu'il se justifiait pleinement de prononcer, sur cette base, une interdiction d'entrée à son encontre.</w:t>
      </w:r>
    </w:p>
    <w:p>
      <w:r>
        <w:rPr>
          <w:b/>
        </w:rPr>
        <w:t>E. 7</w:t>
      </w:r>
    </w:p>
    <w:p>
      <w:r>
        <w:t>Dans son recours, X._______ s'est prévalu explicitement de l'art. 8 CEDH, en invoquant que la décision attaquée porterait une atteinte particulièrement grave à la garantie de son droit à la vie privée et familiale (cf. mémoire de recours, p. 10).</w:t>
      </w:r>
    </w:p>
    <w:p>
      <w:r>
        <w:rPr>
          <w:b/>
        </w:rPr>
        <w:t>E. 7.1</w:t>
      </w:r>
    </w:p>
    <w:p>
      <w:r>
        <w:t>A titre préalable, il s'impose de relever que l'impossibilité pour le prénommé de mener durablement une vie privée et familiale en Suisse ne résulte pas primairement de la mesure attaquée, mais découle du fait que les autorités cantonales compétentes ont révoqué son autorisation d'établissement et prononcé son renvoi de Suisse, décision confirmée sur recours par le Tribunal cantonal fribourgeois et par le Tribunal fédéral (cf. consid. C). Il s'ensuit que l'appréciation de la situation de l'intéressé susceptible d'être opérée sous l'angle de l'art. 8 CEDH dans le cadre de la présente procédure ne vise qu'à examiner si l'interdiction d'entrée complique de façon disproportionnée le maintien des relations familiales de l'intéressé avec sa famille domiciliée en Suisse.</w:t>
      </w:r>
    </w:p>
    <w:p>
      <w:r>
        <w:rPr>
          <w:b/>
        </w:rPr>
        <w:t>E. 7.2</w:t>
      </w:r>
    </w:p>
    <w:p>
      <w:r>
        <w:t>Un étranger peut, selon les circonstances, se prévaloir du droit au respect de sa vie privée et familiale garanti par cette disposition conventionnelle pour empêcher la division de sa famille et s'opposer ainsi à l'ingérence des autorités dans son droit protégé. Toutefois, pour qu'il puisse se réclamer de cette disposition, il doit entretenir une relation étroite, effective et intacte avec une personne de sa famille disposant d'un droit de présence durable en Suisse (cf. notamment ATF 135 I 143 consid. 1.3.1, 131 II 265 consid. 5; Alain Wurzburger, La jurisprudence récente du Tribunal fédéral en matière de police des étrangers, RDAF 1997, p. 285).</w:t>
      </w:r>
    </w:p>
    <w:p>
      <w:r>
        <w:rPr>
          <w:b/>
        </w:rPr>
        <w:t>E. 7.3</w:t>
      </w:r>
    </w:p>
    <w:p>
      <w:r>
        <w:t>D'après la jurisprudence, les relations familiales qui peuvent fonder, en vertu de l'art. 8 par. 1 CEDH, un droit à une autorisation de police des étrangers sont avant tout les rapports entre époux ainsi qu'entre parents et enfants mineurs vivant ensemble (ATF 135 I 143 consid. 1.3.2). L'art. 13 al. 1 Cst. garantit la même protection (ATF 129 II 215 consid. 4.2). Sous réserve de circonstances particulières, les fiancés ou les concubins ne sont toutefois pas habilités à invoquer l'art. 8 CEDH (cf. arrêt du Tribunal fédéral 2C_706/2008 du 13 octobre 2008 consid. 2.2). En l'occurrence, il ressort de la demande de réexamen du 7 août 2015, à laquelle l'intéressé fait expressément référence dans son mémoire de recours (cf. p. 10), qu'il ne vivait plus avec sa mère, mais en couple depuis deux ans avec une ressortissante suisse avec laquelle il envisageait de se marier. Comme l'a déjà relevé le Tribunal de céans dans la décision incidente du 16 septembre 2015, l'intéressé ne peut se prévaloir de ses relations avec sa fiancée et des démarches entreprises en Suisse en vue de son mariage pour invoquer la protection accordée par l'art. 8 CEDH et s'opposer ainsi à son éloignement de ce pays. En effet, le droit au respect de la vie privée et familiale garanti par l'article précité permet, à certaines conditions, d'obtenir un droit à une autorisation de séjour en présence d'indices concrets d'un mariage sérieusement voulu et imminent avec une personne ayant le droit de résider durablement en Suisse (cf. en ce sens arrêt du Tribunal fédéral 2C_994/2013 du 20 janvier 2014 consid. 4.1 et références citées); le Tribunal fédéral a cependant précisé (cf. ibid.) que, dans la mesure où l'officier d'état civil ne peut pas célébrer le mariage d'un étranger qui n'a pas établi la légalité de son séjour en Suisse, ce qui est le cas en l'occurrence, les autorités de police des étrangers sont tenues de délivrer un titre de séjour temporaire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 ce dernier cas de figure est clairement rempli en l'espèce, puisque le recourant est sous le coup d'une décision de renvoi exécutoire depuis le 26 juin 2015 faisant suite à une décision de révocation de son autorisation d'établissement et qu'au vu de la pesée des intérêts effectuée dans l'arrêt du Tribunal cantonal fribourgeois du 21 novembre 2014, confirmé par l'arrêt du Tribunal fédéral du 26 juin 2015, l'intérêt public à l'éloignement du recourant l'emporte ici sur son intérêt privé à pouvoir poursuivre son séjour en Suisse.</w:t>
      </w:r>
    </w:p>
    <w:p>
      <w:r>
        <w:rPr>
          <w:b/>
        </w:rPr>
        <w:t>E. 7.4</w:t>
      </w:r>
    </w:p>
    <w:p>
      <w:r>
        <w:t>Enfin, même si l'on devait admettre la décision entreprise porte atteinte à la vie privée et familiale du recourant, au sens de la disposition conventionnelle précitée, il n'en demeure pas moins que selon l'art. 8 par. 2 CEDH, une ingérence dans l'exercice de ce droit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Au vu de la gravité des actes pour lesquels X._______ a été sanctionné pénalement durant son séjour dans le canton de Fribourg, force est d'admettre que l'intérêt public à son éloignement de Suisse prévaut manifestement sur l'intérêt privé contraire à pouvoir entretenir des relations familiales sur le territoire de ce pays. Partant, la décision d'interdiction d'entrée prise à l'encontre du recourant le 29 juillet 2015 apparaît comme justifiée également au regard de cette disposition conventionnelle et de la jurisprudence en la matière.</w:t>
      </w:r>
    </w:p>
    <w:p>
      <w:r>
        <w:rPr>
          <w:b/>
        </w:rPr>
        <w:t>E. 8</w:t>
      </w:r>
    </w:p>
    <w:p>
      <w:r>
        <w:t>Il convient encore d'examiner si la mesure d'éloignement prise par le SEM satisfait aux principes de proportionnalité et d'égalité de traitement.</w:t>
      </w:r>
    </w:p>
    <w:p>
      <w:r>
        <w:rPr>
          <w:b/>
        </w:rPr>
        <w:t>E. 8.1</w:t>
      </w:r>
    </w:p>
    <w:p>
      <w:r>
        <w:t>Lorsque l'autorité administrative prononce une interdiction d'entrée, elle doit en effet respecter les principes susmentionnés et s'interdire tout arbitraire (cf. Thierry Tanquerel, Manuel de droit administratif, 2011, n° 550ss, 586ss et 604ss ; Pierre Moor et al., Droit administratif, vol. I, 2012, p. 808ss, 838ss et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135 I 176 consid. 8.1, 133 I 110 consid. 7.1, et la jurisprudence citée ; cf. également la doctrine citée ci-dessus).</w:t>
      </w:r>
    </w:p>
    <w:p>
      <w:r>
        <w:rPr>
          <w:b/>
        </w:rPr>
        <w:t>E. 8.2</w:t>
      </w:r>
    </w:p>
    <w:p>
      <w:r>
        <w:t>S'agissant de l'intérêt privé du recourant à pouvoir entrer en Suisse, il apparaît que celui-ci peut se prévaloir d'attaches familiales en ce pays, où résident en particulier sa mère, ses frères, ses tantes et oncles, ainsi que ses cousins. En ce qui concerne l'intérêt public, il est à noter que les actes pour lesquels l'intéressé a été condamné en Suisse sont graves et justifient une intervention ferme des autorités. A cet égard, il suffit de relever que le Tribunal fédéral, dans son arrêt du 26 juin 2015 (cf. consid. 4 dudit arrêt), a déjà eu l'occasion de se prononcer de manière circonstanciée sur la pesée des intérêts en présence et sur l'examen de la proportionnalité, confirmant au demeurant entièrement l'analyse effectuée sur ces mêmes questions par le Tribunal cantonal dans son arrêt du 21 novembre 2014. Même si cette pesée des intérêts a été effectuée dans le contexte du recours en matière de révocation de l'autorisation de séjour, les éléments pris en considération et le résultat n'en gardent pas moins toute leur pertinence, mutatis mutandis, par rapport à la mesure d'éloignement prononcée le 29 juillet 2015, de sorte qu'il suffit de renvoyer le recourant au considérant pertinent de cet arrêt, respectivement aux considérants de l'arrêt cantonal (en particulier consid. 4a à f).</w:t>
      </w:r>
    </w:p>
    <w:p>
      <w:r>
        <w:rPr>
          <w:b/>
        </w:rPr>
        <w:t>E. 8.3</w:t>
      </w:r>
    </w:p>
    <w:p>
      <w:r>
        <w:t>Certes, le recourant a fait part de son incompréhension quant à la durée de la mesure d'éloignement, puisqu'il n'aurait depuis plus récidivé depuis sa sortie de prison au mois d'août 2011 et qu'ainsi, il ne saurait encore constituer un danger pour la société (cf. mémoire de recours p. 10). Il convient toutefois de rappeler que les autorités de police des étrangers sont fondées à prendre des mesures d'expulsion en s'appuyant sur les mêmes faits délictueux qui ont déjà été pris en considération par le juge pénal (arrêts 2C_459/2013 du 21 octobre 2013 consid. 4; 2C_282/2012 du 31 juillet 2012 consid. 2.6; 2C_432/2011 du 13 octobre 2011 consid. 3.3). Selon la jurisprudence, il convient en effet d'apprécier le risque de récidive de manière rigoureuse, lorsque les faits reprochés sont graves (cf. ATF 136 II 5 consid. 5.2; cf. également arrêt du TF 2C_42/2007 du 30 novembre 2007 consid. 4.3). Le degré de certitude quant à l'évolution positive de l'intéressé doit ainsi être d'autant plus élevé que le risque à prendre en considération est important. Or, le bien juridique lésé par X._______ (la santé, voire l'intégrité physique) est extrêmement important et la société ne peut s'accommoder en ce domaine d'un risque non négligeable de récidive (cf. arrêt TAF C-6835/2011 du 28 février 2013 consid. 4.3 in fine). Par ailleurs, comme déjà constaté, la nature des délits pour lequel l'intéressé a été condamné en 2013 constitue une atteinte grave aux biens juridiquement protégés que sont la santé et l'intégrité physique. En outre, s'il est vrai que l'intéressé s'est relativement bien comporté durant la période faisant suite à sa remise en liberté au mois d'août 2011 (après 6 mois de détention préventive), compte tenu de la tentative d'extorsion (cf. jugement du 12 juillet 2013 consid. 5, p. 7), force est de constater cependant qu'un tel comportement pouvait et devait logiquement être attendu de sa part, puisqu'en cas de non-respect des obligations liées à sa mise en liberté, il aurait vu celle-ci remise en question. En définitive, l'intéressé se trouve toujours sous le coup d'un long sursis (5 ans) depuis le prononcé du jugement du 12 juillet 2013. Dans ces circonstances, force est de constater que le temps écoulé depuis la fin de la détention de l'intéressé n'est pas suffisant pour justifier une reconsidération du contenu de la décision prononcée le 29 juillet 2015 par le SEM (cf. également consid. 4.5 de l'arrêt du Tribunal fédéral du 26 juin 2015).</w:t>
      </w:r>
    </w:p>
    <w:p>
      <w:r>
        <w:rPr>
          <w:b/>
        </w:rPr>
        <w:t>E. 8.4</w:t>
      </w:r>
    </w:p>
    <w:p>
      <w:r>
        <w:t>Au vu de l'ensemble des éléments objectifs et subjectifs de la cause, le Tribunal estime ainsi que l'interdiction d'entrée en Suisse prononcée le 29 juillet 2015 par l'autorité intimée est adéquate et que sa durée, fixée à cinq ans, respecte le principe de proportionnalité. Par ailleurs, cette mesure n'est pas contraire au principe d'égalité de traitement, au regard des décisions prises par les autorités dans des cas analogues.</w:t>
      </w:r>
    </w:p>
    <w:p>
      <w:r>
        <w:rPr>
          <w:b/>
        </w:rPr>
        <w:t>E. 9</w:t>
      </w:r>
    </w:p>
    <w:p>
      <w:r>
        <w:t>Le SEM a par ailleurs ordonné l'inscription de l'interdiction d'entrée dans le SIS. Ainsi que cela ressort du dossier, X._______ est un ressortissant d'un pays tiers au sens de la législation de l'Union européenne (cf. supra consid. 5.2). En raison de ce signalement dans le SIS, il lui est interdit de pénétrer dans l'Espace Schengen. Ce signalement est entièrement justifié par les faits retenus et satisfait au principe de proportionnalité au vu des circonstances du cas d'espèce (cf. art. 21 en relation avec l'art. 24 al. 2 et 3 du règlement SIS II et l'art. 115 al. 2 let. a LEtr). Il l'est d'autant plus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 (cf. supra consid. 5.2 in fine).</w:t>
      </w:r>
    </w:p>
    <w:p>
      <w:r>
        <w:rPr>
          <w:b/>
        </w:rPr>
        <w:t>E. 10.1</w:t>
      </w:r>
    </w:p>
    <w:p>
      <w:r>
        <w:t>Vu ce qui précède, le Tribunal est amené à conclure que la décision querellée est conforme au droit (cf. art. 49 PA). Le recours est en conséquence rejeté, dans la mesure où il est recevable.</w:t>
      </w:r>
    </w:p>
    <w:p>
      <w:r>
        <w:rPr>
          <w:b/>
        </w:rPr>
        <w:t>E. 10.2</w:t>
      </w:r>
    </w:p>
    <w:p>
      <w:r>
        <w:t>Au vu de l'issue de la procédure,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