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F-5357/2016 vom 15. Dezember 2016</w:t>
      </w:r>
    </w:p>
    <w:p>
      <w:r>
        <w:t>Bundesverwaltungsgericht, 2016-12-15, FR</w:t>
      </w:r>
    </w:p>
    <w:p>
      <w:r>
        <w:rPr>
          <w:b/>
        </w:rPr>
        <w:t xml:space="preserve">Quelle: </w:t>
      </w:r>
      <w:r>
        <w:t>https://mcp.opencaselaw.ch/entscheid/bvger_F-5357_2016</w:t>
      </w:r>
    </w:p>
    <w:p>
      <w:r>
        <w:t>FR: TAF F-5357/2016 du 15 décembre 2016</w:t>
      </w:r>
    </w:p>
    <w:p>
      <w:r>
        <w:t>IT: TAF F-5357/2016 del 15 dicembre 2016</w:t>
      </w:r>
    </w:p>
    <w:p>
      <w:pPr>
        <w:pStyle w:val="Heading2"/>
      </w:pPr>
      <w:r>
        <w:t>Regeste</w:t>
      </w:r>
    </w:p>
    <w:p>
      <w:r>
        <w:t>Visa Schengen</w:t>
      </w:r>
    </w:p>
    <w:p>
      <w:pPr>
        <w:pStyle w:val="Heading2"/>
      </w:pPr>
      <w:r>
        <w:t>Erwägungen</w:t>
      </w:r>
    </w:p>
    <w:p>
      <w:r>
        <w:rPr>
          <w:b/>
        </w:rPr>
        <w:t>E. 1.1</w:t>
      </w:r>
    </w:p>
    <w:p>
      <w:r>
        <w:t>Sous réserve des exceptions prévues à l'art. 32 de la loi sur le Tribunal administratif fédéral du 17 juin 2005 (RS 173.32, LTAF), le Tribunal, en vertu de l'art. 31 LTAF, connaît des recours contre les décisions au sens de l'art. 5 de la loi fédérale sur la procédure administrative du 20 décembre 1968 (RS 172.021,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de la loi sur le Tribunal fédéral du 17 juin 2005 [RS 173.110, LTF]).</w:t>
      </w:r>
    </w:p>
    <w:p>
      <w:r>
        <w:rPr>
          <w:b/>
        </w:rPr>
        <w:t>E. 1.2</w:t>
      </w:r>
    </w:p>
    <w:p>
      <w:r>
        <w:t>A moins que la LTAF n'en dispose autrement, la procédure devant le Tribunal est régie par la PA (cf. art. 37 LTAF).</w:t>
      </w:r>
    </w:p>
    <w:p>
      <w:r>
        <w:rPr>
          <w:b/>
        </w:rPr>
        <w:t>E. 1.3</w:t>
      </w:r>
    </w:p>
    <w:p>
      <w:r>
        <w:t>Les recourants ont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2014/1 consid. 2 et réf. citées).</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TAF C-2942/2013 du 17 février 2014 consid. 3). La législation suisse sur les étrangers et le droit européen sur l'octroi d'un visa pour l'Espace Schengen ne garantissent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loc. cit., p. 3469, spéc. p. 3531; voir également ATF 135 II 1 consid. 1.1 et ATAF 2014/1 consid. 4.1.5).</w:t>
      </w:r>
    </w:p>
    <w:p>
      <w:r>
        <w:rPr>
          <w:b/>
        </w:rPr>
        <w:t>E. 4.1</w:t>
      </w:r>
    </w:p>
    <w:p>
      <w:r>
        <w:t>S'agissant des conditions d'entrée en Suisse pour un séjour n'excédant pas nonante jours, la législation européenne, reprise par la Suisse dans le cadre des accords d'association à Schengen, s'applique (cf. art. 2 al. 4 LEtr [RS 142.20] et art. 2 al. 1 OEV).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4.2</w:t>
      </w:r>
    </w:p>
    <w:p>
      <w:r>
        <w:t>En tant que ressortissant camerounais C._______ est soumis à l'obligation du visa selon l'art. 1 par. 1 et l'annexe I du règlement précité.</w:t>
      </w:r>
    </w:p>
    <w:p>
      <w:r>
        <w:rPr>
          <w:b/>
        </w:rPr>
        <w:t>E. 4.3</w:t>
      </w:r>
    </w:p>
    <w:p>
      <w:r>
        <w:t>S'agissant des conditions d'entrée en Suisse pour un séjour n'excédant pas 90 jours, l'art. 2 al. 1 OEV, dans sa teneur en vigueur depuis le 16 mai 2016, renvoie à l'art. 6 du règlement [UE] 2016/399 du Parlement européen et du Conseil du 9 mars 2016 concernant un code de l'Union relatif au régime de franchissement des frontières par les personnes [code frontières Schengen, version codifiée ; JO L 77/1 du 23 mars 2016 p.1-52]).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4.4</w:t>
      </w:r>
    </w:p>
    <w:p>
      <w:r>
        <w:t>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4.5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5</w:t>
      </w:r>
    </w:p>
    <w:p>
      <w:r>
        <w:t>Dans la décision querellée, le SEM a refusé d'autoriser l'entrée de C._______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Il suffit qu'il existe un haut degré de probabilité que l'étranger retourne dans son pays à l'échéance du visa convoité (arrêt du TAF C-5114/2011 du 24 août 2012 consid. 6). Un visa peut seulement être octroyé s'il n'existe pas des doutes fondés quant au retour de l'étranger dans sa patrie dans les délais impartis (cf. ATAF 2014/1 consid. 4.4). Lorsque l'autorité examine si l'étranger présente les garanties nécessaires en vue d'une sortie de Suisse dans les délais impartis,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Au regard de la situation socio-économique prévalant au Cameroun, on ne saurait de prime abord écarter les craintes de l'autorité intimée de voir l'invité prolonger son séjour en Suisse ou dans l'Espace Schengen au-delà de la date d'échéance du visa sollicité. A ce propos, il convient notamment de prendre en considération la qualité de vie et les conditions économiques et sociales difficiles que connaît l'ensemble de la population du Cameroun. S'agissant de la situation économique, le Tribunal constate que le produit intérieur brut (PIB) par habitant est estimé à environ USD 1'235 pour le Cameroun en 2015 selon les estimations du Fonds monétaire international et à environ USD 80'600 pour la Suisse (voir le site internet du Fonds monétaire international : www.imf.org Data World Economic Outlook Databases World Economic Outlook Databases October 2016 By Countries (country-level data) All countries, site consulté en novembre 2016). En outre, le Tribunal observe que si le pays a certes renoué avec la croissance, il convient toutefois également de relever que 39% de la population vit encore sous le seuil de pauvreté (voir le site internet du Ministère allemand des Affaires étrangères : http://www.auswaertiges-amt.de, Reise und Sicherheit Reise- und Sicherheitshinweise : Länder A-Z Kamerun Wirtschaft, état : février 2016, consulté en novembre 2016).</w:t>
      </w:r>
    </w:p>
    <w:p>
      <w:r>
        <w:rPr>
          <w:b/>
        </w:rPr>
        <w:t>E. 5.3</w:t>
      </w:r>
    </w:p>
    <w:p>
      <w:r>
        <w:t>En outre, l'indice de développement humain (IDH) 2014, qui prend en compte la santé, l'éducation et le niveau de vie, classe le Cameroun en 153e position sur 188 pays, et la Suisse en 3e position pour la même année (voir le site internet des rapports sur le développement humain du Programme des Nations Unies pour le développement [HDR UNDP] : http://hdr.undp.org &gt; Human development Report 2015 &gt; Statistical Annex &gt; HDI rankings by country, consulté en novembre 2016).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(cf. ATAF 2014/1 consid. 6.2.2 et ATAF 2009/27 consid. 7), comme cela est précisément le cas en l'espèce, en la personne, en particulier, des grands-parents et des cousins et cousine de l'invité en Suisse. Cependant, il s'impose de relever que ces éléments de nature économique ne sauraient être à eux seuls déterminants et qu'il convient de prendre en considération les particularités des cas d'espèce (cf. ATAF 2009/27 consid. 7 et 8).</w:t>
      </w:r>
    </w:p>
    <w:p>
      <w:r>
        <w:rPr>
          <w:b/>
        </w:rPr>
        <w:t>E. 5.4</w:t>
      </w:r>
    </w:p>
    <w:p>
      <w:r>
        <w:t>Il y a dès lors lieu d'examiner si la situation personnelle, familiale et patrimoniale de l'invité plaide en faveur de sa sortie ponctuelle respectivement de Suisse et de l'Espace Schengen, à l'expiration de son visa, compte tenu par ailleurs du but du séjour qu'il envisage d'effectuer en Suisse.</w:t>
      </w:r>
    </w:p>
    <w:p>
      <w:r>
        <w:rPr>
          <w:b/>
        </w:rPr>
        <w:t>E. 5.4.1</w:t>
      </w:r>
    </w:p>
    <w:p>
      <w:r>
        <w:t>Les recourants ont notamment argué dans leur recours que leur petit-fils n'était âgé que de 11 ans, que sa mère tenait énormément à lui et qu'il n'avait pas souvent l'occasion de partir en vacances. De même, ils ont déclaré n'avoir aucune intention de lui faire prolonger son séjour au-delà du terme légal du visa.</w:t>
      </w:r>
    </w:p>
    <w:p>
      <w:r>
        <w:rPr>
          <w:b/>
        </w:rPr>
        <w:t>E. 5.4.2</w:t>
      </w:r>
    </w:p>
    <w:p>
      <w:r>
        <w:t>En l'espèce, le Tribunal observe ce qui suit. A l'instar du SEM, il faut reconnaître que l'invité est jeune et se trouve à un âge charnière, où il lui serait tout à fait possible de poursuivre des études en Suisse en vue d'y acquérir une formation nettement meilleure. Par ailleurs, s'il est vrai que sa mère séjourne toujours au Cameroun, force est de constater qu'elle est devenue veuve depuis peu et qu'il n'a été produit aucun élément au dossier, qui permettrait de retenir que sa présence au Cameroun serait toujours nécessaire. Toutefois, ces éléments, à eux seuls (soit en particulier le statut de veuve de la mère de l'invité, le jeune âge de ce dernier), ne sauraient pas encore suffire pour retenir dans le cas d'espèce un risque migratoire élevé. En effet, comme l'ont relevé les recourants, tous deux travaillent et ne seraient pas en mesure de s'occuper de leur petit-fils au-delà de la période de vacances. Par ailleurs, ils n'auraient pas l'intention de séparer leur petit-fils de sa mère. Cela étant, ainsi que cela ressort de l'invitation produite, l'invité aurait également l'occasion de retrouver en Suisse un cousin et deux cousines soit des personnes dont la famille serait théoriquement susceptible de le prendre en charge, en cas de poursuite de son séjour en Suisse. Au vu des éléments précités, il est difficile, en l'état du dossier, de déterminer précisément dans quelle mesure la situation personnelle et familiale de l'invité plaide en faveur de son retour au Cameroun à l'échéance du visa requis. Cet élément est pourtant capital dans la présente affaire, de sorte que des mesures d'instruction complémentaires s'avèrent nécessaires.</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(cf. notamment Jurisprudence des autorités administratives de la Confédération [JAAC] 68.156 consid. 3c.bb). De surcroît, la réforme est inadmissible lorsque des questions pertinentes doivent être tranchées pour la première fois et que l'autorité inférieure dispose d'un certain pouvoir d'appréciation (cf. notamment TAF 2011/42 consid. 8 ; 2010/46 consid. 4, et réf. citées). Il importe à cet égard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TAF 2011/54 consid. 5.1 ; arrêt du TAF E-5688/2012 du 18 mars 2013 consid. 2.2, non publié in ATAF 2013/23).</w:t>
      </w:r>
    </w:p>
    <w:p>
      <w:r>
        <w:rPr>
          <w:b/>
        </w:rPr>
        <w:t>E. 6.2</w:t>
      </w:r>
    </w:p>
    <w:p>
      <w:r>
        <w:t>En l'occurrence, le Tribunal de céans constate que le dossier produit est incomplet. En effet, il ne contient aucune indication sur la mère de l'invité, en particulier sur ses moyens de subsistance, la profession qu'elle exerce et les liens qui la rattachent encore au Cameroun depuis le décès de son époux. Sous cet angle, il convient en particulier de déterminer si elle s'est remariée depuis et, dans l'affirmative, si cette nouvelle union a eu une incidence sur l'organisation familiale (telle que, par exemple, mise en internat de l'invité). De la même manière, le Tribunal doit observer que le dossier ne contient aucun élément relatif à l'établissement scolaire dans lequel est inscrit l'invité. Ainsi, le Tribunal ignore par exemple la date depuis laquelle il séjourne dans cet établissement, tout comme il ignore quel est le parcours scolaire de l'invité ainsi que ses projets quant à son avenir, soit des éléments tout aussi déterminants pour analyser l'intensité des attaches de l'invité avec son pays d'origine. Dans ces conditions, il se justifie de renvoyer la cause à l'autorité intimée afin qu'elle procède à toutes les mesures d'instruction complémentaire utiles et nécessaires à cet effet. Ensuite, une nouvelle décision sera prise, dans laquelle l'autorité inférieure procèdera à une nouvelle analyse des risques migratoires en relation avec les nouveaux éléments en sa possession.</w:t>
      </w:r>
    </w:p>
    <w:p>
      <w:r>
        <w:rPr>
          <w:b/>
        </w:rPr>
        <w:t>E. 7</w:t>
      </w:r>
    </w:p>
    <w:p>
      <w:r>
        <w:t>Au vu de ce qui précède, le recours est admis, la décision de l'autorité intimée du 15 août 2016 annulée et la cause renvoyée à cette autorité pour complément d'instruction et nouvelle décision dans le sens des considérants (art. 61 al. 1 in fine PA). Une cassation pour instruction complémentaire équivalant à un gain de cause (cf., parmi d'autres, arrêt du TF 2C_60/2011 du 12 mai 2011 consid. 2.4), les recourants n'ont pas à supporter de frais de procédure (cf. art. 63 al. 1 a contrario PA), pas plus que l'autorité qui succombe (cf. art. 63 al. 2 PA).</w:t>
      </w:r>
    </w:p>
    <w:p>
      <w:r>
        <w:rPr>
          <w:b/>
        </w:rPr>
        <w:t>E. 8</w:t>
      </w:r>
    </w:p>
    <w:p>
      <w:r>
        <w:t>Selon l'art. 64 PA (en relation avec l'art. 7 du règlement du 21 février 2008 concernant les frais, dépens et indemnités fixés par le Tribunal administratif fédéral [FITAF, RS 173.320.2]), l'autorité de recours peut allouer à la partie qui obtient gain de cause une indemnité pour les frais indispensables et relativement élevés qui lui ont été occasionnés. Or, en l'espèce, les recourants ont agi seuls. Dans ces conditions, il n'y a pas lieu de leur allouer des dépens (cf.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