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F-5352/2023 vom 4. September 2023</w:t>
      </w:r>
    </w:p>
    <w:p>
      <w:r>
        <w:t>Bundesverwaltungsgericht, 2023-09-04, DE</w:t>
      </w:r>
    </w:p>
    <w:p>
      <w:r>
        <w:rPr>
          <w:b/>
        </w:rPr>
        <w:t xml:space="preserve">Quelle: </w:t>
      </w:r>
      <w:r>
        <w:t>https://mcp.opencaselaw.ch/entscheid/bvger_F-5352_2023_d20230904</w:t>
      </w:r>
    </w:p>
    <w:p>
      <w:r>
        <w:t>FR: TAF F-5352/2023 du 4 septembre 2023</w:t>
      </w:r>
    </w:p>
    <w:p>
      <w:r>
        <w:t>IT: TAF F-5352/2023 del 4 settembre 2023</w:t>
      </w:r>
    </w:p>
    <w:p>
      <w:pPr>
        <w:pStyle w:val="Heading2"/>
      </w:pPr>
      <w:r>
        <w:t>Regeste</w:t>
      </w:r>
    </w:p>
    <w:p>
      <w:r>
        <w:t>Schengen-Visum | Schengen-Visum zu Besuchszwecken; Verfügung des SEM vom 4. September 2023</w:t>
      </w:r>
    </w:p>
    <w:p>
      <w:pPr>
        <w:pStyle w:val="Heading2"/>
      </w:pPr>
      <w:r>
        <w:t>Erwägungen</w:t>
      </w:r>
    </w:p>
    <w:p>
      <w:r>
        <w:rPr>
          <w:b/>
        </w:rPr>
        <w:t>E. 1.1</w:t>
      </w:r>
    </w:p>
    <w:p>
      <w:r>
        <w:t>Von der Vorinstanz erlassene Einspracheentscheide bezüglich Schen- 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 ren teilgenommen und ist durch den angefochtenen Entscheid besonders berührt. Obwohl der ursprünglich angestrebte Besuchszeitraum inzwi- schen abgelaufen ist, muss auf ein fortbestehendes Rechtsschutzinteresse geschlossen werden. Dies belegt allein schon die Einreichung des Rechts- mittels. Die Beschwerdeführerin ist daher zur Erhebung des Rechtsmittels legitimiert (Art. 48 Abs. 1 VwVG). Auf die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Entscheides (vgl. BVGE 2014/1 E. 2 m.H.).</w:t>
      </w:r>
    </w:p>
    <w:p>
      <w:r>
        <w:rPr>
          <w:b/>
        </w:rPr>
        <w:t>E. 3</w:t>
      </w:r>
    </w:p>
    <w:p>
      <w:r>
        <w:t>Der angefochtenen Verfügung liegt das Gesuch einer syrischen</w:t>
      </w:r>
    </w:p>
    <w:p>
      <w:r>
        <w:t>F-5352/2023 Seite 4 Staatsangehörigen um Erteilung eines Visums zu Besuchszwecken in der Schweiz zugrunde. Da sich die Beschwerdeführerin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4 AIG).</w:t>
      </w:r>
    </w:p>
    <w:p>
      <w:r>
        <w:rPr>
          <w:b/>
        </w:rPr>
        <w:t>E. 4.1</w:t>
      </w:r>
    </w:p>
    <w:p>
      <w:r>
        <w:t>Drittstaatsangehörige dürfen über die Aussengrenzen des Schengen- Raums für einen Aufenthalt von höchstens 90 Tagen innerhalb eines Zeit- raums von 180 Tagen einreisen, wenn sie im Besitz eines Visums sind, falls ein solches nach Massgabe der Verordnung (EU) 2018/1806 des Europäi- schen Parlaments und des Rates vom 14. November 2018 (Aufstellung der Liste der Drittländer, deren Staatsangehörige beim Überschreiten der Aus- sengrenzen im Besitz eines Visums sein müssen, sowie der Liste der Dritt- länder, deren Staatsangehörige von dieser Visumpflicht befreit sind [ABl. L 303/39 vom 28.11.2018; nachfolgend: Verordnung [EU] 2018/1806; in Kraft seit 15. Februar 2019]) erforderlich ist (Art. 6 Abs. 1 Bst. b der Ver- 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syrische Staatsangehörige unterliegt die Gesuchstellerin unbe- strittenermassen der Visumspflicht (Anhang I der bereits erwähnten Ver- ordnung Nr. 2018/1806; Art. 8 Abs. 1 VEV).</w:t>
      </w:r>
    </w:p>
    <w:p>
      <w:r>
        <w:rPr>
          <w:b/>
        </w:rPr>
        <w:t>E. 4.2</w:t>
      </w:r>
    </w:p>
    <w:p>
      <w:r>
        <w:t>Voraussetzung zur Visumserteilung und zur Einreise ist unter anderem, dass die drittstaatsangehörige Person keine Gefahr für die öffentliche Ord- nung, die innere Sicherheit, die öffentliche Gesundheit oder die internatio- nalen Beziehungen eines Mitgliedstaats darstellt (Art. 6 Abs. 1 Bst. e SGK) und Gewähr für die gesicherte Wiederausreise bietet (Art. 32 Abs. 1 Bst. b der Verordnung [EG] Nr. 810/2009 des Europäischen Parlaments und des Rates vom 13. Juli 2009 über einen Visakodex der Gemeinschaft [Visako- dex, VK, ABl. L 243/1 vom 15.09.2009]; Art. 5 Abs. 2 AIG; BVGE 2011/48</w:t>
      </w:r>
    </w:p>
    <w:p>
      <w:r>
        <w:t>F-5352/2023 Seite 5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 reise nicht besteht respektive dass die gesuchstellende Person für die ge- 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 setz über Ausländerinnen und Ausländer vom 8. März 2002, BBl 2002 3774; BGE 135 II 1 E. 1.1 m.H.). Das Schengen-Recht schränkt die natio- nalstaatlichen Befugnisse insoweit ein, als es einheitliche Voraussetzung- en für Einreise und Visum aufstellt und die Mitgliedstaaten verpflichtet, die Einreise respektive das Visum zu verweigern, wenn die Voraussetzungen nicht erfüllt sind. Einen Anspruch auf Einreise respektive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 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 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w:t>
      </w:r>
    </w:p>
    <w:p>
      <w:r>
        <w:t>F-5352/2023 Seite 6 Mitgliedstaats gilt. Von dieser Möglichkeit kann ein Mitgliedstaat unter an- derem Gebrauch machen, wenn er es aus humanitären Gründen, aus sol- chen des nationalen Interesses oder aufgrund internationaler Verpflichtun- gen für erforderlich hält (vgl. Art. 3 Abs. 4 VEV; Art. 25 Abs. 1 Bst. a VK; Art. 6 Abs. 5 Bst. c SGK).</w:t>
      </w:r>
    </w:p>
    <w:p>
      <w:r>
        <w:rPr>
          <w:b/>
        </w:rPr>
        <w:t>E. 5.1</w:t>
      </w:r>
    </w:p>
    <w:p>
      <w:r>
        <w:t>Aufgrund ihrer Staatszugehörigkeit unterliegt die Beschwerdeführerin der Visumspflicht (vgl. E. 4.1 in fine). Bei der Prüfung der Einreisevoraus- setzungen nach Art. 6 Abs. 1 SGK ist die Frage der gesicherten Wieder- ausreise zentral. Eine solche erachtete das SEM aufgrund der allgemeinen Situation im Heimatland und der persönlichen Verhältnisse der Beschwer- deführerin als nicht genügend gewährleistet.</w:t>
      </w:r>
    </w:p>
    <w:p>
      <w:r>
        <w:rPr>
          <w:b/>
        </w:rPr>
        <w:t>E. 5.2</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beziehungsweise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m.H.).</w:t>
      </w:r>
    </w:p>
    <w:p>
      <w:r>
        <w:rPr>
          <w:b/>
        </w:rPr>
        <w:t>E. 5.3</w:t>
      </w:r>
    </w:p>
    <w:p>
      <w:r>
        <w:t>Syrien befindet sich politisch und wirtschaftlich in einer schwierigen Lage. In weiten Teilen Syriens steht die Zivilbevölkerung aufgrund der no- torischen bewaffneten Konflikte, die seit den Aufständen des "Arabischen Frühlings" im Jahr 2011 andauern, unter einem starken Auswanderungs- druck (vgl. Urteile des BVGer F-886/2023 vom 19. Februar 2024 E. 5.3; F-2899/2022 vom 7. August 2023 E. 5.3; F-1986/2022 vom 10. Januar 2023 E. 6.2)). Viele sind in die Nachbarstaaten geflohen und versuchen, ihre Route insbesondere nach Europa fortzusetzen (vgl. Kommentierte Asylstatistik 2023 des SEM vom 15. Februar 2024, S. 3 und 14 ff., https://www.sem.admin.ch/dam/sem/de/data/publiservice/statistik/asylsta- tistik/2023/stat-jahr-2023-kommentar.pdf.download.pdf/stat-jahr-2023-</w:t>
      </w:r>
    </w:p>
    <w:p>
      <w:r>
        <w:t>F-5352/2023 Seite 7 kommentar-d.pdf, abgerufen am 28.03.2024). Vor diesem Hintergrund ist es naheliegend, dass Familienangehörige oftmals versuchen, auch ihre El- tern oder Grosseltern, für welche sie sich verantwortlich fühlen, in die Schweiz nachzuziehen. Dies insbesondere dann, wenn diese – altersbe- dingt ohne berufliche Verpflichtungen – alleine im Heimatstaat zurückblei- ben und/oder aus gesundheitlichen Gründen nicht mehr für sich selbst sor- gen können. Die Befürchtungen der Vorinstanz, dass die Betroffenen ihren Aufenthalt in der Schweiz (bzw. im Schengenraum) über die Gültigkeitsdauer der bean- tragten Visa hinaus verlängern könnten, um dort bessere Lebensbedingun- gen als in ihrem Heimatland zu finden, kann das Gericht nicht von vornhe- rein ausschliessen. Es ist daher nicht zu beanstanden, dass die Vorinstanz das Risiko einer nicht fristgerechten Ausreise als hoch einschätzt (vgl. BVGE 2014/1 E. 6.1; Urteil des BVGer F-643/2022 vom 17. März 2022 E. 4.2).</w:t>
      </w:r>
    </w:p>
    <w:p>
      <w:r>
        <w:rPr>
          <w:b/>
        </w:rPr>
        <w:t>E. 5.4</w:t>
      </w:r>
    </w:p>
    <w:p>
      <w:r>
        <w:t>Allerdings wäre es zu schematisch und nicht haltbar, lediglich aufgrund von pauschalen Feststellungen zur allgemeinen Lage in der Herkunftsre- gion und ohne spezifische, auf den Einzelfall bezogene Anhaltspunkte auf eine nicht hinreichend gesicherte Wiederausreise zu schliessen. Es gilt da- her, nebst der Situation im Herkunftsland auch die weiteren Umstände zu würdigen. Dabei sind in die Prognose hinsichtlich der Absicht einer gesuch- stellenden Person, den Schengen-Raum fristgerecht zu verlassen, deren persönliche, familiäre und berufliche beziehungsweise wirtschaftliche Situ- ation sowie deren Interessenlage miteinzubeziehen. Obliegt einer gesuch- stellenden Person im Heimatland beispielsweise eine besondere familiäre, berufliche oder gesellschaftliche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w:t>
      </w:r>
    </w:p>
    <w:p>
      <w:r>
        <w:rPr>
          <w:b/>
        </w:rPr>
        <w:t>E. 6</w:t>
      </w:r>
    </w:p>
    <w:p>
      <w:r>
        <w:t>Es ist daher zu prüfen, ob die persönliche, familiäre, berufliche und vermö- gensrechtliche Situation der Beschwerdeführerin für ihre fristgerechte Aus- reise aus der Schweiz spricht.</w:t>
      </w:r>
    </w:p>
    <w:p>
      <w:r>
        <w:rPr>
          <w:b/>
        </w:rPr>
        <w:t>E. 6.1</w:t>
      </w:r>
    </w:p>
    <w:p>
      <w:r>
        <w:t>Diesbezüglich hält die Vorinstanz fest, dass der Beschwerdeführerin in ihrem Heimatland keine besonderen, über dem üblichen Masse stehen- den, familiären oder gesellschaftlichen Verpflichtungen obliegen, welche</w:t>
      </w:r>
    </w:p>
    <w:p>
      <w:r>
        <w:t>F-5352/2023 Seite 8 sie nachhaltig von einer möglichen Emigration abzuhalten vermöchten. Es sei zudem nicht anzunehmen, dass sie in wirtschaftlich vorteilhaften Ver- hältnissen lebe, die Gewähr für eine fristgerechte Rückkehr bieten würden. Im Übrigen hätten die internen und kantonalen Abklärungen ergeben, dass die finanziellen Mittel der Gastgeberin vorliegend ungenügend seien.</w:t>
      </w:r>
    </w:p>
    <w:p>
      <w:r>
        <w:rPr>
          <w:b/>
        </w:rPr>
        <w:t>E. 6.2</w:t>
      </w:r>
    </w:p>
    <w:p>
      <w:r>
        <w:t>Dagegen wendet die Beschwerdeführerin ein, der vorinstanzliche Vor- halt, dass sie aus wirtschaftlichen Gründen ein Interesse an einem Verbleib in der Schweiz haben könnte, sei eine unbegründete Annahme und kein stichhaltiges Argument. Ein Beweis für ihre sichere Rückkehr nach Syrien sei ihr hohes Alter und der Umstand, dass sie Syrien bislang trotz aller Um- stände nicht verlassen habe. Sie könnte es in ihrem Alter nicht ertragen, ausserhalb ihres Landes zu leben; sie würde an ihren Wurzeln sowie den Lebensweisen, Bräuchen und Traditionen ihrer Heimat hängen und suche nicht nach einem besseren Leben oder einer besseren Zukunft in Europa. Sie sei weder krank noch pflegebedürftig, leide nicht unter Armut, sondern verfüge über hinreichende finanzielle Mittel, um in ihrem Heimatland ein menschenwürdiges Leben zu führen. Syrien sei ein Kriegsland mit interna- tionalen Sanktionen und es gebe keine Bankgeschäfte, weshalb die meis- ten Menschen mit Bargeld handeln und ihr Geld zu Hause aufbewahren würden. Sie hätte ihr Geld zum Botschaftstermin mitnehmen können, wenn sie dazu aufgefordert worden wäre. Sie lebe in ihrem eigenen Haus und müsse keine Miete bezahlen. Selbst wenn sie nicht mehr selbst für ihren Lebensunterhalt aufzukommen vermöchte, würde sie Unterstützung aus der Schweiz erhalten. Die Reise in die Schweiz und der Besuch seien rein familiärer Natur. Ihre Tochter B._______ (als Gastgeberin) könne die Schweiz (Nennung Grund) nicht verlassen und sie könne B._______, die sie dringend brauche, aufgrund von Visa- und Reisehindernissen nicht be- suchen. Die Beziehung zwischen einer Mutter und ihrer Tochter unter- scheide sich von der Beziehung zwischen den Geschwistern selbst. Daher sei die Aussage des SEM, dass die in der Schweiz lebenden Geschwister ihre (...) Tochter unterstützen könnten, unzutreffend und unlogisch. Der Ehemann der Tochter und deren Kinder seien berufstätig und hätten sich seit mehreren Jahren von der Sozialhilfe vollständig abgelöst. Die Beurtei- lung der Vorinstanz sollte auf der aktuellen Wirtschaftslage der Familie ba- sieren. Die frühere Sozialhilfeabhängigkeit ihrer Tochter B._______ sei nicht selbstverschuldet, da sie aufgrund (Nennung Grund) nicht arbeitsfä- hig gewesen sei. Die Vorinstanz zeige überdies keine konkreten Hinweise auf, die darauf hindeuten würden, dass sie, die Beschwerdeführerin, in der Schweiz bleiben wolle und sich weigern würde, nach einem Besuch bei ihrer Familie in der Schweiz nach Syrien zurückzukehren. Ihre hier</w:t>
      </w:r>
    </w:p>
    <w:p>
      <w:r>
        <w:t>F-5352/2023 Seite 9 lebenden Angehörigen seien bereit, einer behördlichen Auflage im Sinne einer finanziellen Sicherstellung der Rückkehr der Beschwerdeführerin zu- zustimmen, weil sie sich ganz sicher seien, dass die Beschwerdeführerin fristgerecht ausreisen und in ihre Heimat zurückkehren werde.</w:t>
      </w:r>
    </w:p>
    <w:p>
      <w:r>
        <w:rPr>
          <w:b/>
        </w:rPr>
        <w:t>E. 6.3</w:t>
      </w:r>
    </w:p>
    <w:p>
      <w:r>
        <w:t>Sowohl das SEM in seiner Vernehmlassung als auch die Beschwerde- führerin in ihrer Replik hielten an ihren bisherigen Ausführungen fest.</w:t>
      </w:r>
    </w:p>
    <w:p>
      <w:r>
        <w:rPr>
          <w:b/>
        </w:rPr>
        <w:t>E. 6.4</w:t>
      </w:r>
    </w:p>
    <w:p>
      <w:r>
        <w:t>Die (...)-jährige Beschwerdeführerin ist verwitwet und (Nennung An- zahl) ihrer (Nennung Anzahl) erwachsenen Kinder leben in der Schweiz (vgl. SEM act. 3/pag. 77; act. 7/pag. 96). Zwar ist eine gewisse familiäre Verwurzelung in ihrem Heimatland aufgrund des einzigen, noch in Syrien lebenden Kindes (Tochter) nicht zu verneinen, allerdings ist diese erwach- sen und die Beschwerdeführerin hat offenbar keine familiären Verpflichtun- gen. Zwar führt sie an, sie lebe mit dieser Tochter zusammen in Syrien, weshalb sie dort regelmässig in deren Alltagsleben eingegliedert sein dürfte. Sie macht diesbezüglich nicht geltend, dass sie im Alltag auf deren Unterstützung angewiesen wäre oder sie umgekehrt ihrer Tochter aus per- sönlichen oder gesundheitlichen Gründen eine unverzichtbare Hilfe wäre (vgl. SEM act. 7/pag. 95). Die familiären und persönlichen Verpflichtungen sind nicht so beschaffen, dass sie die Beschwerdeführerin in nachhaltiger Weise von einer Emigration abhalten könnten.</w:t>
      </w:r>
    </w:p>
    <w:p>
      <w:r>
        <w:rPr>
          <w:b/>
        </w:rPr>
        <w:t>E. 6.5</w:t>
      </w:r>
    </w:p>
    <w:p>
      <w:r>
        <w:t>Aufgrund dieser Ausgangslage ist der wirtschaftlichen Situation der Be- schwerdeführerin ein besonderes Augenmerk zu widmen. Diesbezüglich wird angeführt, sie sei im Rentenalter und gehe keiner Arbeitstätigkeit nach (vgl. SEM act. 3/pag. 75; act. 7/pag. 94). Sie ist demnach keiner gesell- schaftlichen Tätigkeit mehr verpflichtet. Weiter soll sie (Nennung Umfang) Agrarland besitzen, welches sie verpachtet habe. Vom Pachterlös könne sie sehr gut leben. Die Beschwerdeführerin hat in diesem Zusammenhang keinerlei Belege über die Eigentumsverhältnisse am geltend gemachten Agrarland und den damit verbundenen Einkünften eingereicht. Ohnehin gilt es zu bedenken, dass selbst Grundeigentum keine hinreichende Gewähr für eine fristgerechte und anstandslose Wiederausreise der Beschwerde- führerin bietet, da im Fall einer Migration solche Vermögenswerte nicht ver- loren gehen würden (BVGer F-4758/2018 vom 14. April 2020 E. 6.3.2 m.w.H.). Schliesslich soll die Beschwerdeführerin den Akten zufolge in Sy- rien ein gutes Leben führen und keine wirtschaftlichen Probleme haben beziehungsweise über Barmittel und Gold verfügen (vgl. SEM act. 7/pag. 95; BVGer act. 4). Jedoch fehlen auch dazu Nachweise hinsichtlich der Vermögensverhältnisse. Die Aktenlage lässt zusammenfassend nicht den</w:t>
      </w:r>
    </w:p>
    <w:p>
      <w:r>
        <w:t>F-5352/2023 Seite 10 Schluss zu, sie lebe in Syrien in wirtschaftlich günstigen oder soliden Ver- hältnissen, die sie von einer Emigration abhalten könnten. Überdies ist da- mit auch nicht dargetan, dass sie über ausreichende Mittel zur Bestreitung des Lebensunterhalts sowohl für die Dauer des beabsichtigten Aufenthalts als auch für die Rückreise in den Herkunftsstaat verfügt (Art. 6 Abs. 1 Bst. c SGK). Ferner verfügt sie mit (Nennung Anzahl) in der Schweiz wohnhaften Kindern über ein relativ grosses Beziehungsnetz in der Schweiz. Auch diesbezüglich sind Bedenken an einer nicht fristgerechten Wiederausreise der Beschwerdeführerin, die nur noch eine in Syrien ansässige Tochter hat, berechtigt.</w:t>
      </w:r>
    </w:p>
    <w:p>
      <w:r>
        <w:rPr>
          <w:b/>
        </w:rPr>
        <w:t>E. 6.6</w:t>
      </w:r>
    </w:p>
    <w:p>
      <w:r>
        <w:t>Vor dem dargelegten allgemeinen und persönlichen Hintergrund durfte die Vorinstanz davon ausgehen, dass keine hinreichende Gewähr für eine fristgerechte anstandslose Wiederausreise der Beschwerdeführerin nach einem Besuchsaufenthalt besteht. An den guten Absichten von B._______ als Gastgeberin ist hierbei nicht zu zweifeln. Zugleich gilt es zu bedenken, dass sie in ihrer Eigenschaft als Gastgeberin (wie auch andere in der Schweiz lebende Familienangehörige) zwar für gewisse finanzielle Risiken Garantien leisten kann, nicht aber – mangels rechtlicher und faktischer Durchsetzbarkeit – für ein bestimmtes Verhalten der eingeladenen Person (vgl. BVGE 2014/1 E. 6.3.7 und BVGE 2009/27 E. 9). Auch vermag die Beschwerdeführerin aus dem Umstand, wonach die Vor- instanz in einem ähnlichen Fall das Visum erteilt habe (vgl. Beschwerde- schrift S. 5 unten), nichts für sich abzuleiten, zumal jeder konkrete Einzel- fall individuell zu beurteilen ist. Nach dem Gesagten vermag das private Interesse der Beschwerdeführerin an einem Besuch in der Schweiz das öffentliche Interesse an der Vermei- dung des Risikos der Migration nicht zu überwiegen. Ihr an sich verständ- licher Wunsch, ihre Kinder nach (Nennung Dauer) wieder zu sehen, hat demnach in den Hintergrund zu treten (s. auch Urteil des BVGer F-156/2022 vom 6. März 2023 E. 6.4 m.H.) beziehungsweise muss entwe- der ausserhalb des Schengen-Raums realisiert werden oder kann über die modernen Kommunikationsmittel geschehen.</w:t>
      </w:r>
    </w:p>
    <w:p>
      <w:r>
        <w:rPr>
          <w:b/>
        </w:rPr>
        <w:t>E. 6.7</w:t>
      </w:r>
    </w:p>
    <w:p>
      <w:r>
        <w:t>Zusammenfassend ergibt sich, dass vorliegend die Voraussetzungen für die Erteilung eines einheitlichen Visums für den Schengen-Raum nicht erfüllt sind. Gründe für die Ausstellung eines Visums mit räumlich be- schränkter Gültigkeit (vgl. dazu E. 4.5) wurden von der Beschwerdeführerin zu Recht nicht geltend gemacht und sind auch nicht ersichtlich.</w:t>
      </w:r>
    </w:p>
    <w:p>
      <w:r>
        <w:t>F-5352/2023 Seite 11</w:t>
      </w:r>
    </w:p>
    <w:p>
      <w:r>
        <w:rPr>
          <w:b/>
        </w:rPr>
        <w:t>E. 7</w:t>
      </w:r>
    </w:p>
    <w:p>
      <w:r>
        <w:t>Aus diesen Darlegungen folgt, dass die angefochtene Verfügung im Lichte von Art. 49 VwVG nicht zu beanstanden ist. Die Beschwerde ist daher ab- zuweisen.</w:t>
      </w:r>
    </w:p>
    <w:p>
      <w:r>
        <w:rPr>
          <w:b/>
        </w:rPr>
        <w:t>E. 8</w:t>
      </w:r>
    </w:p>
    <w:p>
      <w:r>
        <w:t>Bei diesem Ausgang des Verfahrens sind die Kosten der Beschwerdefüh- rerin aufzuerlegen (vgl. Art. 63 Abs. 1 VwVG) und auf insgesamt Fr. 700.– festzusetzen (Art. 1-3 des Reglements vom 21. Februar 2008 über die Kos- ten und Entschädigungen vor dem Bundesverwaltungsgericht [VGKE, SR 173.320.2]). Der am 15. Dezember 2023 in der gleichen Höhe geleis- tete Kostenvorschuss ist zur Bezahlung der Verfahrenskosten zu verwen- den. (Dispositiv nächste Seite)</w:t>
      </w:r>
    </w:p>
    <w:p>
      <w:r>
        <w:t>F-5352/2023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