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F-5352/2023 vom 27. Mai 2024</w:t>
      </w:r>
    </w:p>
    <w:p>
      <w:r>
        <w:t>Bundesverwaltungsgericht, 2024-05-27, DE</w:t>
      </w:r>
    </w:p>
    <w:p>
      <w:r>
        <w:rPr>
          <w:b/>
        </w:rPr>
        <w:t xml:space="preserve">Quelle: </w:t>
      </w:r>
      <w:r>
        <w:t>https://mcp.opencaselaw.ch/entscheid/bvger_F-5352_2023</w:t>
      </w:r>
    </w:p>
    <w:p>
      <w:r>
        <w:t>FR: TAF F-5352/2023 du 27 mai 2024</w:t>
      </w:r>
    </w:p>
    <w:p>
      <w:r>
        <w:t>IT: TAF F-5352/2023 del 27 maggio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muss auf ein fortbestehendes Rechtsschutzinteresse geschlossen werden. Dies belegt allein schon die Einreichung des Rechts- mittels.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w:t>
      </w:r>
    </w:p>
    <w:p>
      <w:r>
        <w:t>Der angefochtenen Verfügung liegt das Gesuch einer syrischen</w:t>
      </w:r>
    </w:p>
    <w:p>
      <w:r>
        <w:t>F-5352/2023 Seite 4 Staatsangehörigen um Erteilung eines Visums zu Besuchszwecken in der Schweiz zugrunde. Da sich die Beschwerdeführerin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in Kraft seit 15. Februar 2019]) erforderlich ist (Art. 6 Abs. 1 Bst. b der Ver- 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syrische Staatsangehörige unterliegt die Gesuchstellerin unbe- strittenermassen der Visumspflicht (Anhang I der bereits erwähnten Ver- ordnung Nr. 2018/1806; Art. 8 Abs. 1 VEV).</w:t>
      </w:r>
    </w:p>
    <w:p>
      <w:r>
        <w:rPr>
          <w:b/>
        </w:rPr>
        <w:t>E. 4.2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15.09.2009]; Art. 5 Abs. 2 AIG; BVGE 2011/48</w:t>
      </w:r>
    </w:p>
    <w:p>
      <w:r>
        <w:t>F-5352/2023 Seite 5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 reise nicht besteht respektive dass die gesuchstellende Person für die ge- 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Voraussetzungen nicht erfüllt sind. Einen Anspruch auf Einreise respektive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 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w:t>
      </w:r>
    </w:p>
    <w:p>
      <w:r>
        <w:t>F-5352/2023 Seite 6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ihrer Staatszugehörigkeit unterliegt die Beschwerdeführerin der Visumspflicht (vgl. E. 4.1 in fine). Bei der Prüfung der Einreisevoraus- setzungen nach Art. 6 Abs. 1 SGK ist die Frage der gesicherten Wieder- ausreise zentral. Eine solche erachtete das SEM aufgrund der allgemeinen Situation im Heimatland und der persönlichen Verhältnisse der Beschwer- deführerin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Syrien befindet sich politisch und wirtschaftlich in einer schwierigen Lage. In weiten Teilen Syriens steht die Zivilbevölkerung aufgrund der no- torischen bewaffneten Konflikte, die seit den Aufständen des "Arabischen Frühlings" im Jahr 2011 andauern, unter einem starken Auswanderungs- druck (vgl. Urteile des BVGer F-886/2023 vom 19. Februar 2024 E. 5.3; F-2899/2022 vom 7. August 2023 E. 5.3; F-1986/2022 vom 10. Januar 2023 E. 6.2)). Viele sind in die Nachbarstaaten geflohen und versuchen, ihre Route insbesondere nach Europa fortzusetzen (vgl. Kommentierte Asylstatistik 2023 des SEM vom 15. Februar 2024, S. 3 und 14 ff., https://www.sem.admin.ch/dam/sem/de/data/publiservice/statistik/asylsta- tistik/2023/stat-jahr-2023-kommentar.pdf.download.pdf/stat-jahr-2023-</w:t>
      </w:r>
    </w:p>
    <w:p>
      <w:r>
        <w:t>F-5352/2023 Seite 7 kommentar-d.pdf, abgerufen am 28.03.2024). Vor diesem Hintergrund ist es naheliegend, dass Familienangehörige oftmals versuchen, auch ihre El- tern oder Grosseltern, für welche sie sich verantwortlich fühlen, in die Schweiz nachzuziehen. Dies insbesondere dann, wenn diese – altersbe- dingt ohne berufliche Verpflichtungen – alleine im Heimatstaat zurückblei- ben und/oder aus gesundheitlichen Gründen nicht mehr für sich selbst sor- gen können. Die Befürchtungen der Vorinstanz, dass die Betroffenen ihren Aufenthalt in der Schweiz (bzw. im Schengenraum) über die Gültigkeitsdauer der bean- tragten Visa hinaus verlängern könnten, um dort bessere Lebensbedingun- gen als in ihrem Heimatland zu finden, kann das Gericht nicht von vornhe- rein ausschliessen. Es ist daher nicht zu beanstanden, dass die Vorinstanz das Risiko einer nicht fristgerechten Ausreise als hoch einschätzt (vgl. BVGE 2014/1 E. 6.1; Urteil des BVGer F-643/2022 vom 17. März 2022 E. 4.2).</w:t>
      </w:r>
    </w:p>
    <w:p>
      <w:r>
        <w:rPr>
          <w:b/>
        </w:rPr>
        <w:t>E. 5.4</w:t>
      </w:r>
    </w:p>
    <w:p>
      <w:r>
        <w:t>Allerdings wäre es zu schematisch und nicht haltbar, lediglich aufgrund von pauschalen Feststellungen zur allgemeinen Lage in der Herkunftsre- gion und ohne spezifische, auf den Einzelfall bezogene Anhaltspunkte auf eine nicht hinreichend gesicherte Wiederausreise zu schliessen. Es gilt da- her, nebst der Situation im Herkunftsland auch die weiteren Umstände zu würdigen. Dabei sind in die Prognose hinsichtlich der Absicht einer gesuch- stellenden Person, den Schengen-Raum fristgerecht zu verlassen, deren persönliche, familiäre und berufliche beziehungsweise wirtschaftliche Situ- ation sowie deren Interessenlage miteinzubeziehen. Obliegt einer gesuch- stellenden Person im Heimatland beispielsweise eine besondere familiäre, berufliche oder gesellschaftliche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w:t>
      </w:r>
    </w:p>
    <w:p>
      <w:r>
        <w:rPr>
          <w:b/>
        </w:rPr>
        <w:t>E. 6</w:t>
      </w:r>
    </w:p>
    <w:p>
      <w:r>
        <w:t>Es ist daher zu prüfen, ob die persönliche, familiäre, berufliche und vermö- gensrechtliche Situation der Beschwerdeführerin für ihre fristgerechte Aus- reise aus der Schweiz spricht.</w:t>
      </w:r>
    </w:p>
    <w:p>
      <w:r>
        <w:rPr>
          <w:b/>
        </w:rPr>
        <w:t>E. 6.1</w:t>
      </w:r>
    </w:p>
    <w:p>
      <w:r>
        <w:t>Diesbezüglich hält die Vorinstanz fest, dass der Beschwerdeführerin in ihrem Heimatland keine besonderen, über dem üblichen Masse stehen- den, familiären oder gesellschaftlichen Verpflichtungen obliegen, welche</w:t>
      </w:r>
    </w:p>
    <w:p>
      <w:r>
        <w:t>F-5352/2023 Seite 8 sie nachhaltig von einer möglichen Emigration abzuhalten vermöchten. Es sei zudem nicht anzunehmen, dass sie in wirtschaftlich vorteilhaften Ver- hältnissen lebe, die Gewähr für eine fristgerechte Rückkehr bieten würden. Im Übrigen hätten die internen und kantonalen Abklärungen ergeben, dass die finanziellen Mittel der Gastgeberin vorliegend ungenügend seien.</w:t>
      </w:r>
    </w:p>
    <w:p>
      <w:r>
        <w:rPr>
          <w:b/>
        </w:rPr>
        <w:t>E. 6.2</w:t>
      </w:r>
    </w:p>
    <w:p>
      <w:r>
        <w:t>Dagegen wendet die Beschwerdeführerin ein, der vorinstanzliche Vor- halt, dass sie aus wirtschaftlichen Gründen ein Interesse an einem Verbleib in der Schweiz haben könnte, sei eine unbegründete Annahme und kein stichhaltiges Argument. Ein Beweis für ihre sichere Rückkehr nach Syrien sei ihr hohes Alter und der Umstand, dass sie Syrien bislang trotz aller Um- stände nicht verlassen habe. Sie könnte es in ihrem Alter nicht ertragen, ausserhalb ihres Landes zu leben; sie würde an ihren Wurzeln sowie den Lebensweisen, Bräuchen und Traditionen ihrer Heimat hängen und suche nicht nach einem besseren Leben oder einer besseren Zukunft in Europa. Sie sei weder krank noch pflegebedürftig, leide nicht unter Armut, sondern verfüge über hinreichende finanzielle Mittel, um in ihrem Heimatland ein menschenwürdiges Leben zu führen. Syrien sei ein Kriegsland mit interna- tionalen Sanktionen und es gebe keine Bankgeschäfte, weshalb die meis- ten Menschen mit Bargeld handeln und ihr Geld zu Hause aufbewahren würden. Sie hätte ihr Geld zum Botschaftstermin mitnehmen können, wenn sie dazu aufgefordert worden wäre. Sie lebe in ihrem eigenen Haus und müsse keine Miete bezahlen. Selbst wenn sie nicht mehr selbst für ihren Lebensunterhalt aufzukommen vermöchte, würde sie Unterstützung aus der Schweiz erhalten. Die Reise in die Schweiz und der Besuch seien rein familiärer Natur. Ihre Tochter B._______ (als Gastgeberin) könne die Schweiz (Nennung Grund) nicht verlassen und sie könne B._______, die sie dringend brauche, aufgrund von Visa- und Reisehindernissen nicht be- suchen. Die Beziehung zwischen einer Mutter und ihrer Tochter unter- scheide sich von der Beziehung zwischen den Geschwistern selbst. Daher sei die Aussage des SEM, dass die in der Schweiz lebenden Geschwister ihre (...) Tochter unterstützen könnten, unzutreffend und unlogisch. Der Ehemann der Tochter und deren Kinder seien berufstätig und hätten sich seit mehreren Jahren von der Sozialhilfe vollständig abgelöst. Die Beurtei- lung der Vorinstanz sollte auf der aktuellen Wirtschaftslage der Familie ba- sieren. Die frühere Sozialhilfeabhängigkeit ihrer Tochter B._______ sei nicht selbstverschuldet, da sie aufgrund (Nennung Grund) nicht arbeitsfä- hig gewesen sei. Die Vorinstanz zeige überdies keine konkreten Hinweise auf, die darauf hindeuten würden, dass sie, die Beschwerdeführerin, in der Schweiz bleiben wolle und sich weigern würde, nach einem Besuch bei ihrer Familie in der Schweiz nach Syrien zurückzukehren. Ihre hier</w:t>
      </w:r>
    </w:p>
    <w:p>
      <w:r>
        <w:t>F-5352/2023 Seite 9 lebenden Angehörigen seien bereit, einer behördlichen Auflage im Sinne einer finanziellen Sicherstellung der Rückkehr der Beschwerdeführerin zu- zustimmen, weil sie sich ganz sicher seien, dass die Beschwerdeführerin fristgerecht ausreisen und in ihre Heimat zurückkehren werde.</w:t>
      </w:r>
    </w:p>
    <w:p>
      <w:r>
        <w:rPr>
          <w:b/>
        </w:rPr>
        <w:t>E. 6.3</w:t>
      </w:r>
    </w:p>
    <w:p>
      <w:r>
        <w:t>Sowohl das SEM in seiner Vernehmlassung als auch die Beschwerde- führerin in ihrer Replik hielten an ihren bisherigen Ausführungen fest.</w:t>
      </w:r>
    </w:p>
    <w:p>
      <w:r>
        <w:rPr>
          <w:b/>
        </w:rPr>
        <w:t>E. 6.4</w:t>
      </w:r>
    </w:p>
    <w:p>
      <w:r>
        <w:t>Die (...)-jährige Beschwerdeführerin ist verwitwet und (Nennung An- zahl) ihrer (Nennung Anzahl) erwachsenen Kinder leben in der Schweiz (vgl. SEM act. 3/pag. 77; act. 7/pag. 96). Zwar ist eine gewisse familiäre Verwurzelung in ihrem Heimatland aufgrund des einzigen, noch in Syrien lebenden Kindes (Tochter) nicht zu verneinen, allerdings ist diese erwach- sen und die Beschwerdeführerin hat offenbar keine familiären Verpflichtun- gen. Zwar führt sie an, sie lebe mit dieser Tochter zusammen in Syrien, weshalb sie dort regelmässig in deren Alltagsleben eingegliedert sein dürfte. Sie macht diesbezüglich nicht geltend, dass sie im Alltag auf deren Unterstützung angewiesen wäre oder sie umgekehrt ihrer Tochter aus per- sönlichen oder gesundheitlichen Gründen eine unverzichtbare Hilfe wäre (vgl. SEM act. 7/pag. 95). Die familiären und persönlichen Verpflichtungen sind nicht so beschaffen, dass sie die Beschwerdeführerin in nachhaltiger Weise von einer Emigration abhalten könnten.</w:t>
      </w:r>
    </w:p>
    <w:p>
      <w:r>
        <w:rPr>
          <w:b/>
        </w:rPr>
        <w:t>E. 6.5</w:t>
      </w:r>
    </w:p>
    <w:p>
      <w:r>
        <w:t>Aufgrund dieser Ausgangslage ist der wirtschaftlichen Situation der Be- schwerdeführerin ein besonderes Augenmerk zu widmen. Diesbezüglich wird angeführt, sie sei im Rentenalter und gehe keiner Arbeitstätigkeit nach (vgl. SEM act. 3/pag. 75; act. 7/pag. 94). Sie ist demnach keiner gesell- schaftlichen Tätigkeit mehr verpflichtet. Weiter soll sie (Nennung Umfang) Agrarland besitzen, welches sie verpachtet habe. Vom Pachterlös könne sie sehr gut leben. Die Beschwerdeführerin hat in diesem Zusammenhang keinerlei Belege über die Eigentumsverhältnisse am geltend gemachten Agrarland und den damit verbundenen Einkünften eingereicht. Ohnehin gilt es zu bedenken, dass selbst Grundeigentum keine hinreichende Gewähr für eine fristgerechte und anstandslose Wiederausreise der Beschwerde- führerin bietet, da im Fall einer Migration solche Vermögenswerte nicht ver- loren gehen würden (BVGer F-4758/2018 vom 14. April 2020 E. 6.3.2 m.w.H.). Schliesslich soll die Beschwerdeführerin den Akten zufolge in Sy- rien ein gutes Leben führen und keine wirtschaftlichen Probleme haben beziehungsweise über Barmittel und Gold verfügen (vgl. SEM act. 7/pag. 95; BVGer act. 4). Jedoch fehlen auch dazu Nachweise hinsichtlich der Vermögensverhältnisse. Die Aktenlage lässt zusammenfassend nicht den</w:t>
      </w:r>
    </w:p>
    <w:p>
      <w:r>
        <w:t>F-5352/2023 Seite 10 Schluss zu, sie lebe in Syrien in wirtschaftlich günstigen oder soliden Ver- hältnissen, die sie von einer Emigration abhalten könnten. Überdies ist da- mit auch nicht dargetan, dass sie über ausreichende Mittel zur Bestreitung des Lebensunterhalts sowohl für die Dauer des beabsichtigten Aufenthalts als auch für die Rückreise in den Herkunftsstaat verfügt (Art. 6 Abs. 1 Bst. c SGK). Ferner verfügt sie mit (Nennung Anzahl) in der Schweiz wohnhaften Kindern über ein relativ grosses Beziehungsnetz in der Schweiz. Auch diesbezüglich sind Bedenken an einer nicht fristgerechten Wiederausreise der Beschwerdeführerin, die nur noch eine in Syrien ansässige Tochter hat, berechtigt.</w:t>
      </w:r>
    </w:p>
    <w:p>
      <w:r>
        <w:rPr>
          <w:b/>
        </w:rPr>
        <w:t>E. 6.6</w:t>
      </w:r>
    </w:p>
    <w:p>
      <w:r>
        <w:t>Vor dem dargelegten allgemeinen und persönlichen Hintergrund durfte die Vorinstanz davon ausgehen, dass keine hinreichende Gewähr für eine fristgerechte anstandslose Wiederausreise der Beschwerdeführerin nach einem Besuchsaufenthalt besteht. An den guten Absichten von B._______ als Gastgeberin ist hierbei nicht zu zweifeln. Zugleich gilt es zu bedenken, dass sie in ihrer Eigenschaft als Gastgeberin (wie auch andere in der Schweiz lebende Familienangehörige) zwar für gewisse finanzielle Risiken Garantien leisten kann, nicht aber – mangels rechtlicher und faktischer Durchsetzbarkeit – für ein bestimmtes Verhalten der eingeladenen Person (vgl. BVGE 2014/1 E. 6.3.7 und BVGE 2009/27 E. 9). Auch vermag die Beschwerdeführerin aus dem Umstand, wonach die Vor- instanz in einem ähnlichen Fall das Visum erteilt habe (vgl. Beschwerde- schrift S. 5 unten), nichts für sich abzuleiten, zumal jeder konkrete Einzel- fall individuell zu beurteilen ist. Nach dem Gesagten vermag das private Interesse der Beschwerdeführerin an einem Besuch in der Schweiz das öffentliche Interesse an der Vermei- dung des Risikos der Migration nicht zu überwiegen. Ihr an sich verständ- licher Wunsch, ihre Kinder nach (Nennung Dauer) wieder zu sehen, hat demnach in den Hintergrund zu treten (s. auch Urteil des BVGer F-156/2022 vom 6. März 2023 E. 6.4 m.H.) beziehungsweise muss entwe- der ausserhalb des Schengen-Raums realisiert werden oder kann über die modernen Kommunikationsmittel geschehen.</w:t>
      </w:r>
    </w:p>
    <w:p>
      <w:r>
        <w:rPr>
          <w:b/>
        </w:rPr>
        <w:t>E. 6.7</w:t>
      </w:r>
    </w:p>
    <w:p>
      <w:r>
        <w:t>Zusammenfassend ergibt sich, dass vorliegend die Voraussetzungen für die Erteilung eines einheitlichen Visums für den Schengen-Raum nicht erfüllt sind. Gründe für die Ausstellung eines Visums mit räumlich be- schränkter Gültigkeit (vgl. dazu E. 4.5) wurden von der Beschwerdeführerin zu Recht nicht geltend gemacht und sind auch nicht ersichtlich.</w:t>
      </w:r>
    </w:p>
    <w:p>
      <w:r>
        <w:t>F-5352/2023 Seite 11</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der Beschwerdefüh- rerin aufzuerlegen (vgl. Art. 63 Abs. 1 VwVG) und auf insgesamt Fr. 700.– festzusetzen (Art. 1-3 des Reglements vom 21. Februar 2008 über die Kos- ten und Entschädigungen vor dem Bundesverwaltungsgericht [VGKE, SR 173.320.2]). Der am 15. Dezember 2023 in der gleichen Höhe geleis- tete Kostenvorschuss ist zur Bezahlung der Verfahrenskosten zu verwen- den. (Dispositiv nächste Seite)</w:t>
      </w:r>
    </w:p>
    <w:p>
      <w:r>
        <w:t>F-5352/2023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